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1D3EBA" w14:paraId="6B2C75BE" w14:textId="77777777" w:rsidTr="006E3DB2">
        <w:tc>
          <w:tcPr>
            <w:tcW w:w="4962" w:type="dxa"/>
          </w:tcPr>
          <w:p w14:paraId="2CD28416" w14:textId="77777777" w:rsidR="006F4DC1" w:rsidRPr="001D3EBA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1D3EBA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Default="001D3EBA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394499" w14:textId="3531EE62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ЗАТВЕРДЖЕНО</w:t>
            </w:r>
          </w:p>
          <w:p w14:paraId="15096FCF" w14:textId="77777777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адміністративного суду</w:t>
            </w:r>
            <w:r w:rsidR="00255241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57139E" w14:textId="53E50FEE" w:rsidR="006F4DC1" w:rsidRPr="001D3EBA" w:rsidRDefault="006F4DC1" w:rsidP="005B2D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 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238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986D6A"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83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77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року № </w:t>
            </w:r>
            <w:r w:rsidR="00A315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  <w:r w:rsidRPr="001D3E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-К/ТР</w:t>
            </w:r>
          </w:p>
          <w:p w14:paraId="23220527" w14:textId="77777777" w:rsidR="006F4DC1" w:rsidRPr="001D3EBA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E48A59" w14:textId="10615C6F" w:rsidR="004648C4" w:rsidRPr="00E5682A" w:rsidRDefault="004648C4" w:rsidP="00334BE3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b/>
          <w:bCs/>
          <w:color w:val="333333"/>
          <w:sz w:val="26"/>
          <w:szCs w:val="26"/>
        </w:rPr>
      </w:pPr>
      <w:r w:rsidRPr="00E5682A">
        <w:rPr>
          <w:rStyle w:val="rvts15"/>
          <w:b/>
          <w:bCs/>
          <w:color w:val="333333"/>
          <w:sz w:val="26"/>
          <w:szCs w:val="26"/>
        </w:rPr>
        <w:t>УМОВИ</w:t>
      </w:r>
      <w:r w:rsidRPr="00E5682A">
        <w:rPr>
          <w:color w:val="333333"/>
          <w:sz w:val="26"/>
          <w:szCs w:val="26"/>
        </w:rPr>
        <w:br/>
      </w:r>
      <w:r w:rsidRPr="00E5682A">
        <w:rPr>
          <w:rStyle w:val="rvts15"/>
          <w:b/>
          <w:bCs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 xml:space="preserve">- </w:t>
      </w:r>
      <w:r w:rsidR="00334BE3">
        <w:rPr>
          <w:rStyle w:val="rvts15"/>
          <w:b/>
          <w:bCs/>
          <w:color w:val="333333"/>
          <w:sz w:val="26"/>
          <w:szCs w:val="26"/>
        </w:rPr>
        <w:t xml:space="preserve">головного спеціаліста </w:t>
      </w:r>
      <w:r w:rsidR="009E35EA">
        <w:rPr>
          <w:rStyle w:val="rvts15"/>
          <w:b/>
          <w:bCs/>
          <w:color w:val="333333"/>
          <w:sz w:val="26"/>
          <w:szCs w:val="26"/>
        </w:rPr>
        <w:t>(юрисконсульта)</w:t>
      </w:r>
      <w:r w:rsidR="00334BE3">
        <w:rPr>
          <w:rStyle w:val="rvts15"/>
          <w:b/>
          <w:bCs/>
          <w:color w:val="333333"/>
          <w:sz w:val="26"/>
          <w:szCs w:val="26"/>
        </w:rPr>
        <w:t xml:space="preserve"> </w:t>
      </w:r>
      <w:r w:rsidRPr="00E5682A">
        <w:rPr>
          <w:rStyle w:val="rvts15"/>
          <w:b/>
          <w:bCs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816768" w14:paraId="150B71CB" w14:textId="77777777" w:rsidTr="005B6C22">
        <w:tc>
          <w:tcPr>
            <w:tcW w:w="3970" w:type="dxa"/>
          </w:tcPr>
          <w:p w14:paraId="31D96D95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7D104EF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3E0F446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0744C08A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070DA57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5B70249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E08BB95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B3AEBA5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70111AB8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05E7D1D2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здійсненні претензійно-позовної роботи в суді, забезпечення впорядкування, комплектування та зберігання наглядових проваджень по справах з питань претензійно-позовної роботи, здійснення ведення реєстру судових справ, учасником яких є Львівський окружний адміністративний суд, забезпечення підготовки судових позовів та супроводження справ, що стосуються діяльності та функцій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6908A8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дорученням керівництва представляти у встановленому законодавством порядку інтереси суду в інших судах та інших органах під час розгляду правових питань і спорів у межах наданих йому повноважень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7DE4AE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забезпечувати у необхідних випадках листування з правових питань та вести справи по матеріалах судових справ, виконавчих документах в установленому законом порядку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BAC446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здійснювати моніторинг змін у законодавстві, аналізувати та узагальнювати юридичну практику, здійснювати реалізацію прийнятих нормативно-правових актів, державних програм, що стосуються компетенції юрисконсульта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087BD6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розробляти положення, інструкції та інші документи, необхідні для здійснення судом адміністративно-господарської роботи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01838262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здійснювати погодження проектів наказів та розпоряджень голови суду, керівника апарату суду з адміністративно-господарських питань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D2DA193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приймати участь у засіданнях, нарадах, у разі розгляду на них питань практики застосування нормативних актів та інших питань, що віднесені до компетенції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A9C522E" w14:textId="77777777" w:rsidR="00816768" w:rsidRPr="001D3EB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здійснювати захист персональних даних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098284" w14:textId="77777777" w:rsidR="00816768" w:rsidRPr="00DB7BAA" w:rsidRDefault="00816768" w:rsidP="0081676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складати, перевіряти та погоджувати договори, які укладаються судом;</w:t>
            </w:r>
          </w:p>
          <w:p w14:paraId="745FAA0C" w14:textId="09E0F559" w:rsidR="00816768" w:rsidRPr="00953214" w:rsidRDefault="00816768" w:rsidP="00816768">
            <w:pPr>
              <w:pStyle w:val="a8"/>
              <w:ind w:left="72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проводити аналіз на відповідність чинному законодавству, приймати участь у підготовці та візуванні договорів, що укладаються судом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768" w14:paraId="0345A098" w14:textId="77777777" w:rsidTr="005B6C22">
        <w:tc>
          <w:tcPr>
            <w:tcW w:w="3970" w:type="dxa"/>
          </w:tcPr>
          <w:p w14:paraId="73192DB8" w14:textId="5D08B2BB" w:rsidR="00816768" w:rsidRDefault="00816768" w:rsidP="00816768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Умови оплати праці</w:t>
            </w:r>
          </w:p>
        </w:tc>
        <w:tc>
          <w:tcPr>
            <w:tcW w:w="6520" w:type="dxa"/>
          </w:tcPr>
          <w:p w14:paraId="27FBD5CB" w14:textId="64815E28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 xml:space="preserve">посадовий оклад – </w:t>
            </w:r>
            <w:r>
              <w:t>5760</w:t>
            </w:r>
            <w:r w:rsidRPr="001D3EBA">
              <w:t>,00 гривень, надбавки (у випадку встановлення) відповідно до Закону України «Про державну службу»</w:t>
            </w:r>
          </w:p>
        </w:tc>
      </w:tr>
      <w:tr w:rsidR="00816768" w14:paraId="1E77B350" w14:textId="77777777" w:rsidTr="005B6C22">
        <w:tc>
          <w:tcPr>
            <w:tcW w:w="3970" w:type="dxa"/>
          </w:tcPr>
          <w:p w14:paraId="212EA483" w14:textId="423EDE3A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08ACD5AA" w:rsidR="00816768" w:rsidRPr="00E5682A" w:rsidRDefault="00816768" w:rsidP="00816768">
            <w:pPr>
              <w:pStyle w:val="rvps7"/>
              <w:spacing w:before="0" w:beforeAutospacing="0" w:after="0" w:afterAutospacing="0"/>
              <w:ind w:right="450"/>
              <w:jc w:val="both"/>
            </w:pPr>
            <w:r>
              <w:t>Безс</w:t>
            </w:r>
            <w:r w:rsidRPr="00E5682A">
              <w:t>троковий трудовий договір</w:t>
            </w:r>
            <w:r>
              <w:t>.</w:t>
            </w:r>
          </w:p>
          <w:p w14:paraId="1569FF66" w14:textId="232CB656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816768" w14:paraId="26F04EDD" w14:textId="77777777" w:rsidTr="005B6C22">
        <w:tc>
          <w:tcPr>
            <w:tcW w:w="3970" w:type="dxa"/>
          </w:tcPr>
          <w:p w14:paraId="7126D3EF" w14:textId="3362289E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16FB6173" w14:textId="3511CD44" w:rsidR="00816768" w:rsidRPr="001D3EBA" w:rsidRDefault="00816768" w:rsidP="00816768">
            <w:pPr>
              <w:pStyle w:val="a5"/>
              <w:numPr>
                <w:ilvl w:val="0"/>
                <w:numId w:val="6"/>
              </w:numPr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Заяву про участь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конкурсі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із зазначенням основних мотивів щодо зайняття посади за формою згідно з додатком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до Порядку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проведення конкурсу на зайняття посад державної служби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, затвердженого постановою Кабінету Міністрів України від </w:t>
            </w:r>
            <w:r>
              <w:rPr>
                <w:rFonts w:ascii="Times New Roman" w:hAnsi="Times New Roman"/>
                <w:sz w:val="24"/>
                <w:szCs w:val="24"/>
              </w:rPr>
              <w:t>25.03.2016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246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 (далі – Порядок).</w:t>
            </w:r>
          </w:p>
          <w:p w14:paraId="44D634CC" w14:textId="1240216D" w:rsidR="00816768" w:rsidRPr="001D3EBA" w:rsidRDefault="00816768" w:rsidP="00816768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n1171"/>
            <w:bookmarkEnd w:id="0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Резюме за формою згідно з </w:t>
            </w:r>
            <w:hyperlink r:id="rId5" w:anchor="n1039" w:history="1">
              <w:r w:rsidRPr="00745F30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додатком 2</w:t>
              </w:r>
            </w:hyperlink>
            <w:hyperlink r:id="rId6" w:anchor="n1039" w:history="1">
              <w:r w:rsidRPr="00745F30">
                <w:rPr>
                  <w:rStyle w:val="a7"/>
                  <w:rFonts w:ascii="Times New Roman" w:hAnsi="Times New Roman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  <w:vertAlign w:val="superscript"/>
                </w:rPr>
                <w:t>-1</w:t>
              </w:r>
            </w:hyperlink>
            <w:bookmarkStart w:id="1" w:name="bookmark=id.3j2qqm3"/>
            <w:bookmarkEnd w:id="1"/>
            <w:r w:rsidRPr="00745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>до Порядку.</w:t>
            </w:r>
          </w:p>
          <w:p w14:paraId="68B43C8A" w14:textId="42C53373" w:rsidR="00816768" w:rsidRDefault="00816768" w:rsidP="00816768">
            <w:pPr>
              <w:pStyle w:val="a5"/>
              <w:numPr>
                <w:ilvl w:val="0"/>
                <w:numId w:val="6"/>
              </w:num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22539F51" w14:textId="61CAFEF0" w:rsidR="00816768" w:rsidRPr="00395BF3" w:rsidRDefault="00816768" w:rsidP="00816768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14:paraId="43A321BE" w14:textId="4A62B4A9" w:rsidR="00816768" w:rsidRPr="00395BF3" w:rsidRDefault="00816768" w:rsidP="00816768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14:paraId="51853CE1" w14:textId="77777777" w:rsidR="00816768" w:rsidRDefault="00816768" w:rsidP="00816768">
            <w:pPr>
              <w:pStyle w:val="a5"/>
              <w:spacing w:before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5BF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14:paraId="799D69C9" w14:textId="7568889F" w:rsidR="00816768" w:rsidRPr="00395BF3" w:rsidRDefault="00816768" w:rsidP="00816768">
            <w:pPr>
              <w:pStyle w:val="a5"/>
              <w:spacing w:before="0"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Інформація для участі у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конкурсі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приймається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 16 год. 30 хв. 03 червня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538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року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1F19">
              <w:rPr>
                <w:rFonts w:ascii="Times New Roman" w:hAnsi="Times New Roman"/>
                <w:sz w:val="24"/>
                <w:szCs w:val="24"/>
              </w:rPr>
              <w:t xml:space="preserve">через Єдиний портал вакансій державної служби за адресою: 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career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r w:rsidRPr="00791F1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791F19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</w:p>
        </w:tc>
      </w:tr>
      <w:tr w:rsidR="00816768" w14:paraId="77C0FF65" w14:textId="77777777" w:rsidTr="005B6C22">
        <w:tc>
          <w:tcPr>
            <w:tcW w:w="3970" w:type="dxa"/>
          </w:tcPr>
          <w:p w14:paraId="6C0E3E16" w14:textId="435BFA1C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16768" w14:paraId="0A87246B" w14:textId="77777777" w:rsidTr="005B6C22">
        <w:tc>
          <w:tcPr>
            <w:tcW w:w="3970" w:type="dxa"/>
          </w:tcPr>
          <w:p w14:paraId="3A69EA43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Дата і час початку проведення тестування кандидатів. </w:t>
            </w:r>
          </w:p>
          <w:p w14:paraId="1EA9CF94" w14:textId="4CD5D0FB" w:rsidR="00816768" w:rsidRPr="00395BF3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</w:t>
            </w:r>
            <w:r>
              <w:lastRenderedPageBreak/>
              <w:t>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7D1BC4E6" w14:textId="750B59EC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08</w:t>
            </w:r>
            <w:r w:rsidRPr="00395B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червня</w:t>
            </w:r>
            <w:r w:rsidRPr="00395BF3">
              <w:rPr>
                <w:b/>
                <w:bCs/>
              </w:rPr>
              <w:t xml:space="preserve"> 2021 року </w:t>
            </w:r>
            <w:r>
              <w:rPr>
                <w:b/>
                <w:bCs/>
              </w:rPr>
              <w:t>09</w:t>
            </w:r>
            <w:r w:rsidRPr="00395BF3">
              <w:rPr>
                <w:b/>
                <w:bCs/>
              </w:rPr>
              <w:t xml:space="preserve"> год. </w:t>
            </w:r>
            <w:r>
              <w:rPr>
                <w:b/>
                <w:bCs/>
              </w:rPr>
              <w:t>0</w:t>
            </w:r>
            <w:r w:rsidRPr="00395BF3">
              <w:rPr>
                <w:b/>
                <w:bCs/>
              </w:rPr>
              <w:t>0 год.</w:t>
            </w:r>
          </w:p>
          <w:p w14:paraId="739C6B99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  <w:color w:val="333333"/>
              </w:rPr>
            </w:pPr>
          </w:p>
          <w:p w14:paraId="1A799A38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(проводиться за фізичної присутності кандидата)</w:t>
            </w:r>
          </w:p>
          <w:p w14:paraId="0C0F1093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23931C5B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5AE3020D" w14:textId="77777777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</w:p>
          <w:p w14:paraId="62FFCDCD" w14:textId="134222D2" w:rsidR="00816768" w:rsidRPr="00395BF3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</w:rPr>
            </w:pPr>
            <w:r w:rsidRPr="00395BF3">
              <w:rPr>
                <w:color w:val="333333"/>
              </w:rPr>
              <w:t>79018, м. Львів, вул. Чоловського, 2 (</w:t>
            </w:r>
            <w:r>
              <w:rPr>
                <w:color w:val="333333"/>
              </w:rPr>
              <w:t>проведення співбесіди з метою визначення переможця (переможців) конкурсу за фізичної присутності кандидатів</w:t>
            </w:r>
            <w:r w:rsidRPr="00395BF3">
              <w:rPr>
                <w:color w:val="333333"/>
              </w:rPr>
              <w:t>)</w:t>
            </w:r>
          </w:p>
        </w:tc>
      </w:tr>
      <w:tr w:rsidR="00816768" w14:paraId="0F102BB4" w14:textId="77777777" w:rsidTr="005B6C22">
        <w:tc>
          <w:tcPr>
            <w:tcW w:w="3970" w:type="dxa"/>
          </w:tcPr>
          <w:p w14:paraId="17B144F6" w14:textId="0660BFAA" w:rsidR="00816768" w:rsidRDefault="00816768" w:rsidP="00816768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816768" w:rsidRPr="001D3EBA" w:rsidRDefault="00816768" w:rsidP="00816768">
            <w:pPr>
              <w:pStyle w:val="a6"/>
              <w:spacing w:before="0" w:beforeAutospacing="0" w:after="0" w:afterAutospacing="0"/>
              <w:jc w:val="both"/>
            </w:pPr>
            <w:r w:rsidRPr="001D3EBA">
              <w:t>Максимців Галина Ігорівна</w:t>
            </w:r>
          </w:p>
          <w:p w14:paraId="72AA9BB9" w14:textId="77777777" w:rsidR="00816768" w:rsidRPr="001D3EBA" w:rsidRDefault="00816768" w:rsidP="00816768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816768" w:rsidRDefault="00816768" w:rsidP="00816768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rPr>
                <w:lang w:val="en-US"/>
              </w:rPr>
              <w:t>kadry</w:t>
            </w:r>
            <w:r w:rsidRPr="001D3EBA">
              <w:t>@</w:t>
            </w:r>
            <w:r w:rsidRPr="001D3EBA">
              <w:rPr>
                <w:lang w:val="en-US"/>
              </w:rPr>
              <w:t>adm</w:t>
            </w:r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r w:rsidRPr="001D3EBA">
              <w:rPr>
                <w:lang w:val="en-US"/>
              </w:rPr>
              <w:t>ua</w:t>
            </w:r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2" w:name="n766"/>
            <w:bookmarkEnd w:id="2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127F737C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 </w:t>
            </w:r>
            <w:r w:rsidR="004648C4">
              <w:t xml:space="preserve">Самоорганізація 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уміння самостійно організовувати свою діяльність та час, визначати пріорітетність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здатність до самомотивації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важливості якісного виконання своїх посадових обов</w:t>
            </w:r>
            <w:r w:rsidRPr="005B6C22">
              <w:rPr>
                <w:lang w:val="ru-RU"/>
              </w:rPr>
              <w:t>’</w:t>
            </w:r>
            <w:r>
              <w:t>язків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здатність брати на себе зобов</w:t>
            </w:r>
            <w:r w:rsidRPr="005B6C22">
              <w:rPr>
                <w:lang w:val="ru-RU"/>
              </w:rPr>
              <w:t>’</w:t>
            </w:r>
            <w:r>
              <w:t>язання,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75CC9"/>
    <w:multiLevelType w:val="hybridMultilevel"/>
    <w:tmpl w:val="D5FA52F0"/>
    <w:lvl w:ilvl="0" w:tplc="5F6888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11"/>
  </w:num>
  <w:num w:numId="5">
    <w:abstractNumId w:val="1"/>
  </w:num>
  <w:num w:numId="6">
    <w:abstractNumId w:val="18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9"/>
  </w:num>
  <w:num w:numId="14">
    <w:abstractNumId w:val="6"/>
  </w:num>
  <w:num w:numId="15">
    <w:abstractNumId w:val="20"/>
  </w:num>
  <w:num w:numId="16">
    <w:abstractNumId w:val="7"/>
  </w:num>
  <w:num w:numId="17">
    <w:abstractNumId w:val="3"/>
  </w:num>
  <w:num w:numId="18">
    <w:abstractNumId w:val="16"/>
  </w:num>
  <w:num w:numId="19">
    <w:abstractNumId w:val="12"/>
  </w:num>
  <w:num w:numId="20">
    <w:abstractNumId w:val="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29F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E3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3810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24E2"/>
    <w:rsid w:val="00482506"/>
    <w:rsid w:val="00482AA8"/>
    <w:rsid w:val="004835B9"/>
    <w:rsid w:val="004837D3"/>
    <w:rsid w:val="00484C6E"/>
    <w:rsid w:val="00486D38"/>
    <w:rsid w:val="0049183B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E1780"/>
    <w:rsid w:val="004E3637"/>
    <w:rsid w:val="004E5EAF"/>
    <w:rsid w:val="004F0771"/>
    <w:rsid w:val="004F09E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CD6"/>
    <w:rsid w:val="005231E4"/>
    <w:rsid w:val="00532561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E8C"/>
    <w:rsid w:val="005B6C22"/>
    <w:rsid w:val="005B7D9B"/>
    <w:rsid w:val="005C4170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72F7"/>
    <w:rsid w:val="00610EE8"/>
    <w:rsid w:val="006208EC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71BF"/>
    <w:rsid w:val="0069083A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16768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47AD3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35AF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53214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35EA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1520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84A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384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06FF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7DE"/>
    <w:rsid w:val="00E40CF7"/>
    <w:rsid w:val="00E41E73"/>
    <w:rsid w:val="00E41FD4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112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06BA"/>
    <w:rsid w:val="00FC1CD0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334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4437</Words>
  <Characters>2530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7</cp:revision>
  <cp:lastPrinted>2021-05-26T07:03:00Z</cp:lastPrinted>
  <dcterms:created xsi:type="dcterms:W3CDTF">2021-05-25T11:01:00Z</dcterms:created>
  <dcterms:modified xsi:type="dcterms:W3CDTF">2021-05-27T10:33:00Z</dcterms:modified>
</cp:coreProperties>
</file>