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theme/themeOverride1.xml" ContentType="application/vnd.openxmlformats-officedocument.themeOverride+xml"/>
  <Override PartName="/word/charts/chart10.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C34" w:rsidRDefault="00AA0E93" w:rsidP="00C05649">
      <w:pPr>
        <w:widowControl w:val="0"/>
        <w:spacing w:after="0"/>
        <w:jc w:val="center"/>
        <w:rPr>
          <w:rFonts w:ascii="Times New Roman" w:eastAsia="Times New Roman" w:hAnsi="Times New Roman" w:cs="Times New Roman"/>
          <w:b/>
          <w:bCs/>
          <w:color w:val="000000"/>
          <w:sz w:val="24"/>
          <w:szCs w:val="24"/>
          <w:lang w:eastAsia="uk-UA" w:bidi="uk-UA"/>
        </w:rPr>
      </w:pPr>
      <w:r w:rsidRPr="00D4576B">
        <w:rPr>
          <w:rFonts w:ascii="Times New Roman" w:eastAsia="Times New Roman" w:hAnsi="Times New Roman" w:cs="Times New Roman"/>
          <w:b/>
          <w:bCs/>
          <w:color w:val="000000"/>
          <w:sz w:val="24"/>
          <w:szCs w:val="24"/>
          <w:lang w:eastAsia="uk-UA" w:bidi="uk-UA"/>
        </w:rPr>
        <w:t>Огляд</w:t>
      </w:r>
      <w:r w:rsidR="00587C34">
        <w:rPr>
          <w:rFonts w:ascii="Times New Roman" w:eastAsia="Times New Roman" w:hAnsi="Times New Roman" w:cs="Times New Roman"/>
          <w:b/>
          <w:bCs/>
          <w:color w:val="000000"/>
          <w:sz w:val="24"/>
          <w:szCs w:val="24"/>
          <w:lang w:eastAsia="uk-UA" w:bidi="uk-UA"/>
        </w:rPr>
        <w:t xml:space="preserve"> </w:t>
      </w:r>
      <w:r w:rsidRPr="00D4576B">
        <w:rPr>
          <w:rFonts w:ascii="Times New Roman" w:eastAsia="Times New Roman" w:hAnsi="Times New Roman" w:cs="Times New Roman"/>
          <w:b/>
          <w:bCs/>
          <w:color w:val="000000"/>
          <w:sz w:val="24"/>
          <w:szCs w:val="24"/>
          <w:lang w:eastAsia="uk-UA" w:bidi="uk-UA"/>
        </w:rPr>
        <w:t>даних</w:t>
      </w:r>
      <w:r w:rsidR="00070D1C" w:rsidRPr="00D4576B">
        <w:rPr>
          <w:rFonts w:ascii="Times New Roman" w:eastAsia="Times New Roman" w:hAnsi="Times New Roman" w:cs="Times New Roman"/>
          <w:b/>
          <w:bCs/>
          <w:color w:val="000000"/>
          <w:sz w:val="24"/>
          <w:szCs w:val="24"/>
          <w:lang w:eastAsia="uk-UA" w:bidi="uk-UA"/>
        </w:rPr>
        <w:t xml:space="preserve"> </w:t>
      </w:r>
    </w:p>
    <w:p w:rsidR="00070D1C" w:rsidRPr="00D4576B" w:rsidRDefault="003300B7" w:rsidP="00C05649">
      <w:pPr>
        <w:widowControl w:val="0"/>
        <w:spacing w:after="0"/>
        <w:jc w:val="center"/>
        <w:rPr>
          <w:rFonts w:ascii="Times New Roman" w:eastAsia="Times New Roman" w:hAnsi="Times New Roman" w:cs="Times New Roman"/>
          <w:b/>
          <w:bCs/>
          <w:color w:val="000000"/>
          <w:sz w:val="24"/>
          <w:szCs w:val="24"/>
          <w:lang w:eastAsia="uk-UA" w:bidi="uk-UA"/>
        </w:rPr>
      </w:pPr>
      <w:r w:rsidRPr="00D4576B">
        <w:rPr>
          <w:rFonts w:ascii="Times New Roman" w:eastAsia="Times New Roman" w:hAnsi="Times New Roman" w:cs="Times New Roman"/>
          <w:b/>
          <w:bCs/>
          <w:color w:val="000000"/>
          <w:sz w:val="24"/>
          <w:szCs w:val="24"/>
          <w:lang w:eastAsia="uk-UA" w:bidi="uk-UA"/>
        </w:rPr>
        <w:t>про стан здійснення правосуддя</w:t>
      </w:r>
    </w:p>
    <w:p w:rsidR="00207F89" w:rsidRPr="00D4576B" w:rsidRDefault="00207F89" w:rsidP="00C05649">
      <w:pPr>
        <w:widowControl w:val="0"/>
        <w:spacing w:after="0"/>
        <w:jc w:val="center"/>
        <w:rPr>
          <w:rFonts w:ascii="Times New Roman" w:eastAsia="Times New Roman" w:hAnsi="Times New Roman" w:cs="Times New Roman"/>
          <w:b/>
          <w:bCs/>
          <w:color w:val="000000"/>
          <w:sz w:val="24"/>
          <w:szCs w:val="24"/>
          <w:lang w:eastAsia="uk-UA" w:bidi="uk-UA"/>
        </w:rPr>
      </w:pPr>
      <w:r w:rsidRPr="00D4576B">
        <w:rPr>
          <w:rFonts w:ascii="Times New Roman" w:eastAsia="Times New Roman" w:hAnsi="Times New Roman" w:cs="Times New Roman"/>
          <w:b/>
          <w:bCs/>
          <w:color w:val="000000"/>
          <w:sz w:val="24"/>
          <w:szCs w:val="24"/>
          <w:lang w:eastAsia="uk-UA" w:bidi="uk-UA"/>
        </w:rPr>
        <w:t>Львівським окружним адміністративним судом</w:t>
      </w:r>
    </w:p>
    <w:p w:rsidR="00207F89" w:rsidRPr="00D4576B" w:rsidRDefault="003300B7" w:rsidP="00C05649">
      <w:pPr>
        <w:widowControl w:val="0"/>
        <w:spacing w:after="0"/>
        <w:jc w:val="center"/>
        <w:rPr>
          <w:rFonts w:ascii="Times New Roman" w:eastAsia="Times New Roman" w:hAnsi="Times New Roman" w:cs="Times New Roman"/>
          <w:b/>
          <w:bCs/>
          <w:color w:val="000000"/>
          <w:sz w:val="24"/>
          <w:szCs w:val="24"/>
          <w:lang w:eastAsia="uk-UA" w:bidi="uk-UA"/>
        </w:rPr>
      </w:pPr>
      <w:r w:rsidRPr="00D4576B">
        <w:rPr>
          <w:rFonts w:ascii="Times New Roman" w:eastAsia="Times New Roman" w:hAnsi="Times New Roman" w:cs="Times New Roman"/>
          <w:b/>
          <w:bCs/>
          <w:color w:val="000000"/>
          <w:sz w:val="24"/>
          <w:szCs w:val="24"/>
          <w:lang w:eastAsia="uk-UA" w:bidi="uk-UA"/>
        </w:rPr>
        <w:t>за 2019</w:t>
      </w:r>
      <w:r w:rsidR="00207F89" w:rsidRPr="00D4576B">
        <w:rPr>
          <w:rFonts w:ascii="Times New Roman" w:eastAsia="Times New Roman" w:hAnsi="Times New Roman" w:cs="Times New Roman"/>
          <w:b/>
          <w:bCs/>
          <w:color w:val="000000"/>
          <w:sz w:val="24"/>
          <w:szCs w:val="24"/>
          <w:lang w:eastAsia="uk-UA" w:bidi="uk-UA"/>
        </w:rPr>
        <w:t xml:space="preserve"> рік</w:t>
      </w:r>
    </w:p>
    <w:p w:rsidR="00207F89" w:rsidRPr="00D4576B" w:rsidRDefault="00207F89" w:rsidP="00D4576B">
      <w:pPr>
        <w:widowControl w:val="0"/>
        <w:spacing w:after="0"/>
        <w:ind w:firstLine="709"/>
        <w:jc w:val="both"/>
        <w:rPr>
          <w:rFonts w:ascii="Times New Roman" w:eastAsia="Times New Roman" w:hAnsi="Times New Roman" w:cs="Times New Roman"/>
          <w:b/>
          <w:bCs/>
          <w:color w:val="000000"/>
          <w:sz w:val="24"/>
          <w:szCs w:val="24"/>
          <w:lang w:eastAsia="uk-UA" w:bidi="uk-UA"/>
        </w:rPr>
      </w:pPr>
    </w:p>
    <w:p w:rsidR="00207F89" w:rsidRPr="00D4576B" w:rsidRDefault="00207F89" w:rsidP="00D4576B">
      <w:pPr>
        <w:widowControl w:val="0"/>
        <w:spacing w:after="0"/>
        <w:ind w:firstLine="709"/>
        <w:jc w:val="both"/>
        <w:rPr>
          <w:rFonts w:ascii="Times New Roman" w:eastAsia="Times New Roman" w:hAnsi="Times New Roman" w:cs="Times New Roman"/>
          <w:color w:val="000000"/>
          <w:sz w:val="24"/>
          <w:szCs w:val="24"/>
          <w:lang w:eastAsia="uk-UA" w:bidi="uk-UA"/>
        </w:rPr>
      </w:pPr>
      <w:r w:rsidRPr="00D4576B">
        <w:rPr>
          <w:rFonts w:ascii="Times New Roman" w:eastAsia="Times New Roman" w:hAnsi="Times New Roman" w:cs="Times New Roman"/>
          <w:color w:val="000000"/>
          <w:sz w:val="24"/>
          <w:szCs w:val="24"/>
          <w:lang w:eastAsia="uk-UA" w:bidi="uk-UA"/>
        </w:rPr>
        <w:t xml:space="preserve">Відповідно до статті 2 Закону України «Про судоустрій і статус суддів», завданням суду є забезпечення права на справедливий суд та повагу до інших прав і свобод, гарантованих Конституцією і законами України, а також міжнародними договорами, згода на обов’язковість яких надана Верховною Радою України. </w:t>
      </w:r>
      <w:r w:rsidR="00B859E6" w:rsidRPr="00D4576B">
        <w:rPr>
          <w:rFonts w:ascii="Times New Roman" w:eastAsia="Times New Roman" w:hAnsi="Times New Roman" w:cs="Times New Roman"/>
          <w:color w:val="000000"/>
          <w:sz w:val="24"/>
          <w:szCs w:val="24"/>
          <w:lang w:eastAsia="uk-UA" w:bidi="uk-UA"/>
        </w:rPr>
        <w:t>Завданням адміністративного судочинства є справедливе, неупереджене та своєчасне вирішення судом спорів у сфері публічно-правових відносин з метою ефективного захисту прав, свобод та інтересів фізичних осіб, прав та інтересів юридичних осіб від порушень з боку суб’єктів владних повноважень.</w:t>
      </w:r>
    </w:p>
    <w:p w:rsidR="000A6D5E" w:rsidRPr="00D4576B" w:rsidRDefault="000A6D5E" w:rsidP="00D4576B">
      <w:pPr>
        <w:widowControl w:val="0"/>
        <w:spacing w:after="0"/>
        <w:ind w:firstLine="709"/>
        <w:jc w:val="both"/>
        <w:rPr>
          <w:rFonts w:ascii="Times New Roman" w:eastAsia="Times New Roman" w:hAnsi="Times New Roman" w:cs="Times New Roman"/>
          <w:color w:val="000000"/>
          <w:sz w:val="24"/>
          <w:szCs w:val="24"/>
          <w:lang w:eastAsia="uk-UA" w:bidi="uk-UA"/>
        </w:rPr>
      </w:pPr>
      <w:r w:rsidRPr="00D4576B">
        <w:rPr>
          <w:rFonts w:ascii="Times New Roman" w:eastAsia="Times New Roman" w:hAnsi="Times New Roman" w:cs="Times New Roman"/>
          <w:color w:val="000000"/>
          <w:sz w:val="24"/>
          <w:szCs w:val="24"/>
          <w:lang w:eastAsia="uk-UA" w:bidi="uk-UA"/>
        </w:rPr>
        <w:t>Львівським окружним адміністративним судом вжито ряд організаційних та практичних заходів, спрямованих на покращення статистичної роботи щодо первинного обліку справ та матеріалів, правильності складання статистичних звітів, достовірності показникі</w:t>
      </w:r>
      <w:r w:rsidR="00C56FD6" w:rsidRPr="00D4576B">
        <w:rPr>
          <w:rFonts w:ascii="Times New Roman" w:eastAsia="Times New Roman" w:hAnsi="Times New Roman" w:cs="Times New Roman"/>
          <w:color w:val="000000"/>
          <w:sz w:val="24"/>
          <w:szCs w:val="24"/>
          <w:lang w:eastAsia="uk-UA" w:bidi="uk-UA"/>
        </w:rPr>
        <w:t>в та вчасного їх подання, зокрема</w:t>
      </w:r>
      <w:r w:rsidRPr="00D4576B">
        <w:rPr>
          <w:rFonts w:ascii="Times New Roman" w:eastAsia="Times New Roman" w:hAnsi="Times New Roman" w:cs="Times New Roman"/>
          <w:color w:val="000000"/>
          <w:sz w:val="24"/>
          <w:szCs w:val="24"/>
          <w:lang w:eastAsia="uk-UA" w:bidi="uk-UA"/>
        </w:rPr>
        <w:t xml:space="preserve"> збільшено кількість щотижневих моніторингів щодо кількісних та якісних показників суду. </w:t>
      </w:r>
    </w:p>
    <w:p w:rsidR="00207F89" w:rsidRPr="00D4576B" w:rsidRDefault="002443E1" w:rsidP="00D4576B">
      <w:pPr>
        <w:widowControl w:val="0"/>
        <w:spacing w:after="0"/>
        <w:ind w:firstLine="709"/>
        <w:jc w:val="both"/>
        <w:rPr>
          <w:rFonts w:ascii="Times New Roman" w:eastAsia="Times New Roman" w:hAnsi="Times New Roman" w:cs="Times New Roman"/>
          <w:color w:val="000000"/>
          <w:sz w:val="24"/>
          <w:szCs w:val="24"/>
          <w:lang w:eastAsia="uk-UA" w:bidi="uk-UA"/>
        </w:rPr>
      </w:pPr>
      <w:r w:rsidRPr="00D4576B">
        <w:rPr>
          <w:rFonts w:ascii="Times New Roman" w:eastAsia="Times New Roman" w:hAnsi="Times New Roman" w:cs="Times New Roman"/>
          <w:color w:val="000000"/>
          <w:sz w:val="24"/>
          <w:szCs w:val="24"/>
          <w:lang w:eastAsia="uk-UA" w:bidi="uk-UA"/>
        </w:rPr>
        <w:t>Штатним розписом</w:t>
      </w:r>
      <w:r w:rsidR="00207F89" w:rsidRPr="00D4576B">
        <w:rPr>
          <w:rFonts w:ascii="Times New Roman" w:eastAsia="Times New Roman" w:hAnsi="Times New Roman" w:cs="Times New Roman"/>
          <w:color w:val="000000"/>
          <w:sz w:val="24"/>
          <w:szCs w:val="24"/>
          <w:lang w:eastAsia="uk-UA" w:bidi="uk-UA"/>
        </w:rPr>
        <w:t xml:space="preserve"> Львівського окружного </w:t>
      </w:r>
      <w:r w:rsidRPr="00D4576B">
        <w:rPr>
          <w:rFonts w:ascii="Times New Roman" w:eastAsia="Times New Roman" w:hAnsi="Times New Roman" w:cs="Times New Roman"/>
          <w:color w:val="000000"/>
          <w:sz w:val="24"/>
          <w:szCs w:val="24"/>
          <w:lang w:eastAsia="uk-UA" w:bidi="uk-UA"/>
        </w:rPr>
        <w:t>адміністративного суду</w:t>
      </w:r>
      <w:r w:rsidR="00F31C80" w:rsidRPr="00D4576B">
        <w:rPr>
          <w:rFonts w:ascii="Times New Roman" w:eastAsia="Times New Roman" w:hAnsi="Times New Roman" w:cs="Times New Roman"/>
          <w:color w:val="000000"/>
          <w:sz w:val="24"/>
          <w:szCs w:val="24"/>
          <w:lang w:eastAsia="uk-UA" w:bidi="uk-UA"/>
        </w:rPr>
        <w:t xml:space="preserve"> на 2019</w:t>
      </w:r>
      <w:r w:rsidR="000A6D5E" w:rsidRPr="00D4576B">
        <w:rPr>
          <w:rFonts w:ascii="Times New Roman" w:eastAsia="Times New Roman" w:hAnsi="Times New Roman" w:cs="Times New Roman"/>
          <w:color w:val="000000"/>
          <w:sz w:val="24"/>
          <w:szCs w:val="24"/>
          <w:lang w:eastAsia="uk-UA" w:bidi="uk-UA"/>
        </w:rPr>
        <w:t xml:space="preserve"> рік </w:t>
      </w:r>
      <w:r w:rsidRPr="00D4576B">
        <w:rPr>
          <w:rFonts w:ascii="Times New Roman" w:eastAsia="Times New Roman" w:hAnsi="Times New Roman" w:cs="Times New Roman"/>
          <w:color w:val="000000"/>
          <w:sz w:val="24"/>
          <w:szCs w:val="24"/>
          <w:lang w:eastAsia="uk-UA" w:bidi="uk-UA"/>
        </w:rPr>
        <w:t xml:space="preserve"> передбачено</w:t>
      </w:r>
      <w:r w:rsidR="00F31C80" w:rsidRPr="00D4576B">
        <w:rPr>
          <w:rFonts w:ascii="Times New Roman" w:eastAsia="Times New Roman" w:hAnsi="Times New Roman" w:cs="Times New Roman"/>
          <w:color w:val="000000"/>
          <w:sz w:val="24"/>
          <w:szCs w:val="24"/>
          <w:lang w:eastAsia="uk-UA" w:bidi="uk-UA"/>
        </w:rPr>
        <w:t xml:space="preserve"> 35 посад</w:t>
      </w:r>
      <w:r w:rsidRPr="00D4576B">
        <w:rPr>
          <w:rFonts w:ascii="Times New Roman" w:eastAsia="Times New Roman" w:hAnsi="Times New Roman" w:cs="Times New Roman"/>
          <w:color w:val="000000"/>
          <w:sz w:val="24"/>
          <w:szCs w:val="24"/>
          <w:lang w:eastAsia="uk-UA" w:bidi="uk-UA"/>
        </w:rPr>
        <w:t xml:space="preserve"> судді. П</w:t>
      </w:r>
      <w:r w:rsidR="00207F89" w:rsidRPr="00D4576B">
        <w:rPr>
          <w:rFonts w:ascii="Times New Roman" w:eastAsia="Times New Roman" w:hAnsi="Times New Roman" w:cs="Times New Roman"/>
          <w:color w:val="000000"/>
          <w:sz w:val="24"/>
          <w:szCs w:val="24"/>
          <w:lang w:eastAsia="uk-UA" w:bidi="uk-UA"/>
        </w:rPr>
        <w:t xml:space="preserve">роте фактична кількість суддів, </w:t>
      </w:r>
      <w:r w:rsidR="00F31C80" w:rsidRPr="00D4576B">
        <w:rPr>
          <w:rFonts w:ascii="Times New Roman" w:eastAsia="Times New Roman" w:hAnsi="Times New Roman" w:cs="Times New Roman"/>
          <w:color w:val="000000"/>
          <w:sz w:val="24"/>
          <w:szCs w:val="24"/>
          <w:lang w:eastAsia="uk-UA" w:bidi="uk-UA"/>
        </w:rPr>
        <w:t>що здійснювали правосуддя у 2019</w:t>
      </w:r>
      <w:r w:rsidR="00207F89" w:rsidRPr="00D4576B">
        <w:rPr>
          <w:rFonts w:ascii="Times New Roman" w:eastAsia="Times New Roman" w:hAnsi="Times New Roman" w:cs="Times New Roman"/>
          <w:color w:val="000000"/>
          <w:sz w:val="24"/>
          <w:szCs w:val="24"/>
          <w:lang w:eastAsia="uk-UA" w:bidi="uk-UA"/>
        </w:rPr>
        <w:t xml:space="preserve"> році </w:t>
      </w:r>
      <w:r w:rsidR="00F31C80" w:rsidRPr="00D4576B">
        <w:rPr>
          <w:rFonts w:ascii="Times New Roman" w:eastAsia="Times New Roman" w:hAnsi="Times New Roman" w:cs="Times New Roman"/>
          <w:color w:val="000000"/>
          <w:sz w:val="24"/>
          <w:szCs w:val="24"/>
          <w:lang w:eastAsia="uk-UA" w:bidi="uk-UA"/>
        </w:rPr>
        <w:t>становила 27 суддів, оскільки 7 посад</w:t>
      </w:r>
      <w:r w:rsidR="008D4B05" w:rsidRPr="00D4576B">
        <w:rPr>
          <w:rFonts w:ascii="Times New Roman" w:eastAsia="Times New Roman" w:hAnsi="Times New Roman" w:cs="Times New Roman"/>
          <w:color w:val="000000"/>
          <w:sz w:val="24"/>
          <w:szCs w:val="24"/>
          <w:lang w:eastAsia="uk-UA" w:bidi="uk-UA"/>
        </w:rPr>
        <w:t xml:space="preserve"> суддів вакантні, 1 суддя перебуває у відпустці по догляду за дитиною.  </w:t>
      </w:r>
    </w:p>
    <w:p w:rsidR="00207F89" w:rsidRPr="00D4576B" w:rsidRDefault="00207F89" w:rsidP="00D4576B">
      <w:pPr>
        <w:widowControl w:val="0"/>
        <w:spacing w:after="0"/>
        <w:ind w:firstLine="709"/>
        <w:jc w:val="both"/>
        <w:rPr>
          <w:rFonts w:ascii="Times New Roman" w:eastAsia="Times New Roman" w:hAnsi="Times New Roman" w:cs="Times New Roman"/>
          <w:color w:val="000000"/>
          <w:sz w:val="24"/>
          <w:szCs w:val="24"/>
          <w:lang w:eastAsia="uk-UA" w:bidi="uk-UA"/>
        </w:rPr>
      </w:pPr>
      <w:r w:rsidRPr="00D4576B">
        <w:rPr>
          <w:rFonts w:ascii="Times New Roman" w:eastAsia="Times New Roman" w:hAnsi="Times New Roman" w:cs="Times New Roman"/>
          <w:color w:val="000000"/>
          <w:sz w:val="24"/>
          <w:szCs w:val="24"/>
          <w:lang w:eastAsia="uk-UA" w:bidi="uk-UA"/>
        </w:rPr>
        <w:t>Завданням даного аналізу є відображення процесів, що відбувалися при здійсненні правосуддя у 201</w:t>
      </w:r>
      <w:r w:rsidR="00F31C80" w:rsidRPr="00D4576B">
        <w:rPr>
          <w:rFonts w:ascii="Times New Roman" w:eastAsia="Times New Roman" w:hAnsi="Times New Roman" w:cs="Times New Roman"/>
          <w:color w:val="000000"/>
          <w:sz w:val="24"/>
          <w:szCs w:val="24"/>
          <w:lang w:eastAsia="uk-UA" w:bidi="uk-UA"/>
        </w:rPr>
        <w:t>9</w:t>
      </w:r>
      <w:r w:rsidRPr="00D4576B">
        <w:rPr>
          <w:rFonts w:ascii="Times New Roman" w:eastAsia="Times New Roman" w:hAnsi="Times New Roman" w:cs="Times New Roman"/>
          <w:color w:val="000000"/>
          <w:sz w:val="24"/>
          <w:szCs w:val="24"/>
          <w:lang w:eastAsia="uk-UA" w:bidi="uk-UA"/>
        </w:rPr>
        <w:t xml:space="preserve"> році. Використання такої статистичної інформації має важливе значення для своєчасного виявлення тенденцій, що виникають у судовій діяльності, їх аналізу та вжиття необхідних заходів для усунення недоліків у роботі, підвищення рівня здійснення судочинства.</w:t>
      </w:r>
    </w:p>
    <w:p w:rsidR="00207F89" w:rsidRPr="00D4576B" w:rsidRDefault="00207F89" w:rsidP="00D4576B">
      <w:pPr>
        <w:widowControl w:val="0"/>
        <w:spacing w:after="0"/>
        <w:ind w:firstLine="709"/>
        <w:jc w:val="both"/>
        <w:rPr>
          <w:rFonts w:ascii="Times New Roman" w:eastAsia="Times New Roman" w:hAnsi="Times New Roman" w:cs="Times New Roman"/>
          <w:color w:val="000000"/>
          <w:sz w:val="24"/>
          <w:szCs w:val="24"/>
          <w:lang w:eastAsia="uk-UA" w:bidi="uk-UA"/>
        </w:rPr>
      </w:pPr>
      <w:r w:rsidRPr="00D4576B">
        <w:rPr>
          <w:rFonts w:ascii="Times New Roman" w:eastAsia="Times New Roman" w:hAnsi="Times New Roman" w:cs="Times New Roman"/>
          <w:color w:val="000000"/>
          <w:sz w:val="24"/>
          <w:szCs w:val="24"/>
          <w:lang w:eastAsia="uk-UA" w:bidi="uk-UA"/>
        </w:rPr>
        <w:t>Метою статистичного аналізу є визначення кількісних характеристик об’єкта дослідження з урахуванням суб’єктного та предметного складу позовів, що надійшли до Львівського окружно</w:t>
      </w:r>
      <w:r w:rsidR="00F31C80" w:rsidRPr="00D4576B">
        <w:rPr>
          <w:rFonts w:ascii="Times New Roman" w:eastAsia="Times New Roman" w:hAnsi="Times New Roman" w:cs="Times New Roman"/>
          <w:color w:val="000000"/>
          <w:sz w:val="24"/>
          <w:szCs w:val="24"/>
          <w:lang w:eastAsia="uk-UA" w:bidi="uk-UA"/>
        </w:rPr>
        <w:t>го адміністративного суду в 2019</w:t>
      </w:r>
      <w:r w:rsidRPr="00D4576B">
        <w:rPr>
          <w:rFonts w:ascii="Times New Roman" w:eastAsia="Times New Roman" w:hAnsi="Times New Roman" w:cs="Times New Roman"/>
          <w:color w:val="000000"/>
          <w:sz w:val="24"/>
          <w:szCs w:val="24"/>
          <w:lang w:eastAsia="uk-UA" w:bidi="uk-UA"/>
        </w:rPr>
        <w:t xml:space="preserve"> році.</w:t>
      </w:r>
    </w:p>
    <w:p w:rsidR="000A6D5E" w:rsidRPr="00D4576B" w:rsidRDefault="000A6D5E" w:rsidP="00D4576B">
      <w:pPr>
        <w:widowControl w:val="0"/>
        <w:spacing w:after="0"/>
        <w:ind w:firstLine="709"/>
        <w:jc w:val="both"/>
        <w:rPr>
          <w:rFonts w:ascii="Times New Roman" w:eastAsia="Times New Roman" w:hAnsi="Times New Roman" w:cs="Times New Roman"/>
          <w:color w:val="000000"/>
          <w:sz w:val="24"/>
          <w:szCs w:val="24"/>
          <w:lang w:eastAsia="uk-UA" w:bidi="uk-UA"/>
        </w:rPr>
      </w:pPr>
      <w:r w:rsidRPr="00D4576B">
        <w:rPr>
          <w:rFonts w:ascii="Times New Roman" w:eastAsia="Times New Roman" w:hAnsi="Times New Roman" w:cs="Times New Roman"/>
          <w:color w:val="000000"/>
          <w:sz w:val="24"/>
          <w:szCs w:val="24"/>
          <w:lang w:eastAsia="uk-UA" w:bidi="uk-UA"/>
        </w:rPr>
        <w:t>Об’єктом дослідження – є показники звітів за форм</w:t>
      </w:r>
      <w:r w:rsidR="00F31C80" w:rsidRPr="00D4576B">
        <w:rPr>
          <w:rFonts w:ascii="Times New Roman" w:eastAsia="Times New Roman" w:hAnsi="Times New Roman" w:cs="Times New Roman"/>
          <w:color w:val="000000"/>
          <w:sz w:val="24"/>
          <w:szCs w:val="24"/>
          <w:lang w:eastAsia="uk-UA" w:bidi="uk-UA"/>
        </w:rPr>
        <w:t>ами № 1-а, № 1-оас, № 10 за 2019</w:t>
      </w:r>
      <w:r w:rsidRPr="00D4576B">
        <w:rPr>
          <w:rFonts w:ascii="Times New Roman" w:eastAsia="Times New Roman" w:hAnsi="Times New Roman" w:cs="Times New Roman"/>
          <w:color w:val="000000"/>
          <w:sz w:val="24"/>
          <w:szCs w:val="24"/>
          <w:lang w:eastAsia="uk-UA" w:bidi="uk-UA"/>
        </w:rPr>
        <w:t xml:space="preserve"> рік у порівнян</w:t>
      </w:r>
      <w:r w:rsidR="00261B1D" w:rsidRPr="00D4576B">
        <w:rPr>
          <w:rFonts w:ascii="Times New Roman" w:eastAsia="Times New Roman" w:hAnsi="Times New Roman" w:cs="Times New Roman"/>
          <w:color w:val="000000"/>
          <w:sz w:val="24"/>
          <w:szCs w:val="24"/>
          <w:lang w:eastAsia="uk-UA" w:bidi="uk-UA"/>
        </w:rPr>
        <w:t>ні із показниками звітів за 2018</w:t>
      </w:r>
      <w:r w:rsidRPr="00D4576B">
        <w:rPr>
          <w:rFonts w:ascii="Times New Roman" w:eastAsia="Times New Roman" w:hAnsi="Times New Roman" w:cs="Times New Roman"/>
          <w:color w:val="000000"/>
          <w:sz w:val="24"/>
          <w:szCs w:val="24"/>
          <w:lang w:eastAsia="uk-UA" w:bidi="uk-UA"/>
        </w:rPr>
        <w:t xml:space="preserve"> рік.</w:t>
      </w:r>
    </w:p>
    <w:p w:rsidR="00207F89" w:rsidRPr="00D4576B" w:rsidRDefault="00207F89" w:rsidP="00D4576B">
      <w:pPr>
        <w:widowControl w:val="0"/>
        <w:spacing w:after="0"/>
        <w:ind w:firstLine="709"/>
        <w:jc w:val="both"/>
        <w:rPr>
          <w:rFonts w:ascii="Times New Roman" w:eastAsia="Times New Roman" w:hAnsi="Times New Roman" w:cs="Times New Roman"/>
          <w:color w:val="000000"/>
          <w:sz w:val="24"/>
          <w:szCs w:val="24"/>
          <w:lang w:eastAsia="uk-UA" w:bidi="uk-UA"/>
        </w:rPr>
      </w:pPr>
      <w:r w:rsidRPr="00D4576B">
        <w:rPr>
          <w:rFonts w:ascii="Times New Roman" w:eastAsia="Times New Roman" w:hAnsi="Times New Roman" w:cs="Times New Roman"/>
          <w:color w:val="000000"/>
          <w:sz w:val="24"/>
          <w:szCs w:val="24"/>
          <w:lang w:eastAsia="uk-UA" w:bidi="uk-UA"/>
        </w:rPr>
        <w:t>Головними аспектами аналізу є відоб</w:t>
      </w:r>
      <w:r w:rsidR="00E20AC8" w:rsidRPr="00D4576B">
        <w:rPr>
          <w:rFonts w:ascii="Times New Roman" w:eastAsia="Times New Roman" w:hAnsi="Times New Roman" w:cs="Times New Roman"/>
          <w:color w:val="000000"/>
          <w:sz w:val="24"/>
          <w:szCs w:val="24"/>
          <w:lang w:eastAsia="uk-UA" w:bidi="uk-UA"/>
        </w:rPr>
        <w:t>раження загальних показників навантаження суду</w:t>
      </w:r>
      <w:r w:rsidRPr="00D4576B">
        <w:rPr>
          <w:rFonts w:ascii="Times New Roman" w:eastAsia="Times New Roman" w:hAnsi="Times New Roman" w:cs="Times New Roman"/>
          <w:color w:val="000000"/>
          <w:sz w:val="24"/>
          <w:szCs w:val="24"/>
          <w:lang w:eastAsia="uk-UA" w:bidi="uk-UA"/>
        </w:rPr>
        <w:t xml:space="preserve">; </w:t>
      </w:r>
      <w:r w:rsidR="00E41780" w:rsidRPr="00D4576B">
        <w:rPr>
          <w:rFonts w:ascii="Times New Roman" w:eastAsia="Times New Roman" w:hAnsi="Times New Roman" w:cs="Times New Roman"/>
          <w:color w:val="000000"/>
          <w:sz w:val="24"/>
          <w:szCs w:val="24"/>
          <w:lang w:eastAsia="uk-UA" w:bidi="uk-UA"/>
        </w:rPr>
        <w:t xml:space="preserve">середньомісячного навантаження на одного суддю; </w:t>
      </w:r>
      <w:r w:rsidRPr="00D4576B">
        <w:rPr>
          <w:rFonts w:ascii="Times New Roman" w:eastAsia="Times New Roman" w:hAnsi="Times New Roman" w:cs="Times New Roman"/>
          <w:color w:val="000000"/>
          <w:sz w:val="24"/>
          <w:szCs w:val="24"/>
          <w:lang w:eastAsia="uk-UA" w:bidi="uk-UA"/>
        </w:rPr>
        <w:t>кількості справ та матеріалів розглянутих судом за окремими категоріями; якість розгляду судо</w:t>
      </w:r>
      <w:r w:rsidR="004815C0" w:rsidRPr="00D4576B">
        <w:rPr>
          <w:rFonts w:ascii="Times New Roman" w:eastAsia="Times New Roman" w:hAnsi="Times New Roman" w:cs="Times New Roman"/>
          <w:color w:val="000000"/>
          <w:sz w:val="24"/>
          <w:szCs w:val="24"/>
          <w:lang w:eastAsia="uk-UA" w:bidi="uk-UA"/>
        </w:rPr>
        <w:t>вих справ</w:t>
      </w:r>
      <w:r w:rsidR="00E41780" w:rsidRPr="00D4576B">
        <w:rPr>
          <w:rFonts w:ascii="Times New Roman" w:eastAsia="Times New Roman" w:hAnsi="Times New Roman" w:cs="Times New Roman"/>
          <w:color w:val="000000"/>
          <w:sz w:val="24"/>
          <w:szCs w:val="24"/>
          <w:lang w:eastAsia="uk-UA" w:bidi="uk-UA"/>
        </w:rPr>
        <w:t xml:space="preserve"> та строки їх вирішення</w:t>
      </w:r>
      <w:r w:rsidRPr="00D4576B">
        <w:rPr>
          <w:rFonts w:ascii="Times New Roman" w:eastAsia="Times New Roman" w:hAnsi="Times New Roman" w:cs="Times New Roman"/>
          <w:color w:val="000000"/>
          <w:sz w:val="24"/>
          <w:szCs w:val="24"/>
          <w:lang w:eastAsia="uk-UA" w:bidi="uk-UA"/>
        </w:rPr>
        <w:t>.</w:t>
      </w:r>
    </w:p>
    <w:p w:rsidR="00730446" w:rsidRPr="00D4576B" w:rsidRDefault="00730446" w:rsidP="00D4576B">
      <w:pPr>
        <w:widowControl w:val="0"/>
        <w:spacing w:after="0"/>
        <w:ind w:firstLine="709"/>
        <w:jc w:val="both"/>
        <w:rPr>
          <w:rFonts w:ascii="Times New Roman" w:eastAsia="Times New Roman" w:hAnsi="Times New Roman" w:cs="Times New Roman"/>
          <w:sz w:val="24"/>
          <w:szCs w:val="24"/>
          <w:lang w:eastAsia="uk-UA"/>
        </w:rPr>
      </w:pPr>
    </w:p>
    <w:p w:rsidR="00207F89" w:rsidRPr="00D4576B" w:rsidRDefault="00E20AC8" w:rsidP="00587C34">
      <w:pPr>
        <w:pStyle w:val="ac"/>
        <w:spacing w:line="276" w:lineRule="auto"/>
        <w:ind w:firstLine="709"/>
        <w:rPr>
          <w:sz w:val="24"/>
          <w:szCs w:val="24"/>
        </w:rPr>
      </w:pPr>
      <w:r w:rsidRPr="00D4576B">
        <w:rPr>
          <w:rFonts w:eastAsia="Times New Roman"/>
          <w:sz w:val="24"/>
          <w:szCs w:val="24"/>
          <w:lang w:eastAsia="uk-UA"/>
        </w:rPr>
        <w:t xml:space="preserve">І. </w:t>
      </w:r>
      <w:r w:rsidR="00A53ABD" w:rsidRPr="00D4576B">
        <w:rPr>
          <w:sz w:val="24"/>
          <w:szCs w:val="24"/>
        </w:rPr>
        <w:t xml:space="preserve">Обсяг надходження справ і </w:t>
      </w:r>
      <w:r w:rsidR="004815C0" w:rsidRPr="00D4576B">
        <w:rPr>
          <w:sz w:val="24"/>
          <w:szCs w:val="24"/>
        </w:rPr>
        <w:t>матеріалів</w:t>
      </w:r>
    </w:p>
    <w:p w:rsidR="00207F89" w:rsidRPr="00D4576B" w:rsidRDefault="00207F89" w:rsidP="00D4576B">
      <w:pPr>
        <w:widowControl w:val="0"/>
        <w:spacing w:after="0"/>
        <w:ind w:firstLine="709"/>
        <w:jc w:val="both"/>
        <w:rPr>
          <w:rFonts w:ascii="Times New Roman" w:eastAsia="Times New Roman" w:hAnsi="Times New Roman" w:cs="Times New Roman"/>
          <w:sz w:val="24"/>
          <w:szCs w:val="24"/>
          <w:lang w:eastAsia="uk-UA"/>
        </w:rPr>
      </w:pPr>
    </w:p>
    <w:p w:rsidR="00F569D1" w:rsidRPr="00D4576B" w:rsidRDefault="00B914C0" w:rsidP="00D4576B">
      <w:pPr>
        <w:widowControl w:val="0"/>
        <w:spacing w:after="0"/>
        <w:ind w:firstLine="709"/>
        <w:jc w:val="both"/>
        <w:rPr>
          <w:rFonts w:ascii="Times New Roman" w:eastAsia="Times New Roman" w:hAnsi="Times New Roman" w:cs="Times New Roman"/>
          <w:sz w:val="24"/>
          <w:szCs w:val="24"/>
          <w:lang w:eastAsia="uk-UA"/>
        </w:rPr>
      </w:pPr>
      <w:r w:rsidRPr="00D4576B">
        <w:rPr>
          <w:rFonts w:ascii="Times New Roman" w:eastAsia="Times New Roman" w:hAnsi="Times New Roman" w:cs="Times New Roman"/>
          <w:sz w:val="24"/>
          <w:szCs w:val="24"/>
          <w:lang w:eastAsia="uk-UA"/>
        </w:rPr>
        <w:t xml:space="preserve">Відповідно до </w:t>
      </w:r>
      <w:r w:rsidR="00237DCF" w:rsidRPr="00D4576B">
        <w:rPr>
          <w:rFonts w:ascii="Times New Roman" w:eastAsia="Times New Roman" w:hAnsi="Times New Roman" w:cs="Times New Roman"/>
          <w:sz w:val="24"/>
          <w:szCs w:val="24"/>
          <w:lang w:eastAsia="uk-UA"/>
        </w:rPr>
        <w:t>звіту форми № 1-оас «Звіт окружних адміністративних судів про розгляд судових справ», затвердженої наказом ДСА України № 311 від 09.03.2017, у Львівському окружному адміністративному суді</w:t>
      </w:r>
      <w:r w:rsidR="00BA57D4" w:rsidRPr="00D4576B">
        <w:rPr>
          <w:rFonts w:ascii="Times New Roman" w:eastAsia="Times New Roman" w:hAnsi="Times New Roman" w:cs="Times New Roman"/>
          <w:sz w:val="24"/>
          <w:szCs w:val="24"/>
          <w:lang w:eastAsia="uk-UA"/>
        </w:rPr>
        <w:t xml:space="preserve"> в 2019</w:t>
      </w:r>
      <w:r w:rsidRPr="00D4576B">
        <w:rPr>
          <w:rFonts w:ascii="Times New Roman" w:eastAsia="Times New Roman" w:hAnsi="Times New Roman" w:cs="Times New Roman"/>
          <w:sz w:val="24"/>
          <w:szCs w:val="24"/>
          <w:lang w:eastAsia="uk-UA"/>
        </w:rPr>
        <w:t xml:space="preserve"> році на розгляді перебувало </w:t>
      </w:r>
      <w:r w:rsidR="00261B1D" w:rsidRPr="00D4576B">
        <w:rPr>
          <w:rFonts w:ascii="Times New Roman" w:eastAsia="Times New Roman" w:hAnsi="Times New Roman" w:cs="Times New Roman"/>
          <w:sz w:val="24"/>
          <w:szCs w:val="24"/>
          <w:lang w:eastAsia="uk-UA"/>
        </w:rPr>
        <w:t>9 891</w:t>
      </w:r>
      <w:r w:rsidRPr="00D4576B">
        <w:rPr>
          <w:rFonts w:ascii="Times New Roman" w:eastAsia="Times New Roman" w:hAnsi="Times New Roman" w:cs="Times New Roman"/>
          <w:sz w:val="24"/>
          <w:szCs w:val="24"/>
          <w:lang w:eastAsia="uk-UA"/>
        </w:rPr>
        <w:t xml:space="preserve"> справ та матеріалів. Із них справи становлять </w:t>
      </w:r>
      <w:r w:rsidR="00261B1D" w:rsidRPr="00D4576B">
        <w:rPr>
          <w:rFonts w:ascii="Times New Roman" w:eastAsia="Times New Roman" w:hAnsi="Times New Roman" w:cs="Times New Roman"/>
          <w:sz w:val="24"/>
          <w:szCs w:val="24"/>
          <w:lang w:eastAsia="uk-UA"/>
        </w:rPr>
        <w:t>6 929</w:t>
      </w:r>
      <w:r w:rsidR="00C055DC" w:rsidRPr="00D4576B">
        <w:rPr>
          <w:rFonts w:ascii="Times New Roman" w:eastAsia="Times New Roman" w:hAnsi="Times New Roman" w:cs="Times New Roman"/>
          <w:sz w:val="24"/>
          <w:szCs w:val="24"/>
          <w:lang w:eastAsia="uk-UA"/>
        </w:rPr>
        <w:t xml:space="preserve">, що дорівнює 70 </w:t>
      </w:r>
      <w:r w:rsidRPr="00D4576B">
        <w:rPr>
          <w:rFonts w:ascii="Times New Roman" w:eastAsia="Times New Roman" w:hAnsi="Times New Roman" w:cs="Times New Roman"/>
          <w:sz w:val="24"/>
          <w:szCs w:val="24"/>
          <w:lang w:eastAsia="uk-UA"/>
        </w:rPr>
        <w:t xml:space="preserve">%, та матеріали </w:t>
      </w:r>
      <w:r w:rsidR="00261B1D" w:rsidRPr="00D4576B">
        <w:rPr>
          <w:rFonts w:ascii="Times New Roman" w:eastAsia="Times New Roman" w:hAnsi="Times New Roman" w:cs="Times New Roman"/>
          <w:sz w:val="24"/>
          <w:szCs w:val="24"/>
          <w:lang w:eastAsia="uk-UA"/>
        </w:rPr>
        <w:t>2</w:t>
      </w:r>
      <w:r w:rsidR="00BA57D4" w:rsidRPr="00D4576B">
        <w:rPr>
          <w:rFonts w:ascii="Times New Roman" w:eastAsia="Times New Roman" w:hAnsi="Times New Roman" w:cs="Times New Roman"/>
          <w:sz w:val="24"/>
          <w:szCs w:val="24"/>
          <w:lang w:eastAsia="uk-UA"/>
        </w:rPr>
        <w:t> </w:t>
      </w:r>
      <w:r w:rsidR="00261B1D" w:rsidRPr="00D4576B">
        <w:rPr>
          <w:rFonts w:ascii="Times New Roman" w:eastAsia="Times New Roman" w:hAnsi="Times New Roman" w:cs="Times New Roman"/>
          <w:sz w:val="24"/>
          <w:szCs w:val="24"/>
          <w:lang w:eastAsia="uk-UA"/>
        </w:rPr>
        <w:t>962</w:t>
      </w:r>
      <w:r w:rsidR="00BA57D4" w:rsidRPr="00D4576B">
        <w:rPr>
          <w:rFonts w:ascii="Times New Roman" w:eastAsia="Times New Roman" w:hAnsi="Times New Roman" w:cs="Times New Roman"/>
          <w:sz w:val="24"/>
          <w:szCs w:val="24"/>
          <w:lang w:eastAsia="uk-UA"/>
        </w:rPr>
        <w:t xml:space="preserve"> (у 2018 7 618)</w:t>
      </w:r>
      <w:r w:rsidRPr="00D4576B">
        <w:rPr>
          <w:rFonts w:ascii="Times New Roman" w:eastAsia="Times New Roman" w:hAnsi="Times New Roman" w:cs="Times New Roman"/>
          <w:sz w:val="24"/>
          <w:szCs w:val="24"/>
          <w:lang w:eastAsia="uk-UA"/>
        </w:rPr>
        <w:t>, що відповідно дор</w:t>
      </w:r>
      <w:r w:rsidR="00C055DC" w:rsidRPr="00D4576B">
        <w:rPr>
          <w:rFonts w:ascii="Times New Roman" w:eastAsia="Times New Roman" w:hAnsi="Times New Roman" w:cs="Times New Roman"/>
          <w:sz w:val="24"/>
          <w:szCs w:val="24"/>
          <w:lang w:eastAsia="uk-UA"/>
        </w:rPr>
        <w:t xml:space="preserve">івнює 30 </w:t>
      </w:r>
      <w:r w:rsidRPr="00D4576B">
        <w:rPr>
          <w:rFonts w:ascii="Times New Roman" w:eastAsia="Times New Roman" w:hAnsi="Times New Roman" w:cs="Times New Roman"/>
          <w:sz w:val="24"/>
          <w:szCs w:val="24"/>
          <w:lang w:eastAsia="uk-UA"/>
        </w:rPr>
        <w:t xml:space="preserve">%. </w:t>
      </w:r>
    </w:p>
    <w:p w:rsidR="00F569D1" w:rsidRPr="00D4576B" w:rsidRDefault="00017795" w:rsidP="00D4576B">
      <w:pPr>
        <w:widowControl w:val="0"/>
        <w:spacing w:after="0"/>
        <w:ind w:firstLine="709"/>
        <w:jc w:val="both"/>
        <w:rPr>
          <w:rFonts w:ascii="Times New Roman" w:eastAsia="Times New Roman" w:hAnsi="Times New Roman" w:cs="Times New Roman"/>
          <w:sz w:val="24"/>
          <w:szCs w:val="24"/>
          <w:lang w:eastAsia="uk-UA"/>
        </w:rPr>
      </w:pPr>
      <w:r w:rsidRPr="00D4576B">
        <w:rPr>
          <w:rFonts w:ascii="Times New Roman" w:eastAsia="Times New Roman" w:hAnsi="Times New Roman" w:cs="Times New Roman"/>
          <w:sz w:val="24"/>
          <w:szCs w:val="24"/>
          <w:lang w:eastAsia="uk-UA"/>
        </w:rPr>
        <w:t>Вказане свідчить про збільшення питомої ваги</w:t>
      </w:r>
      <w:r w:rsidR="00C055DC" w:rsidRPr="00D4576B">
        <w:rPr>
          <w:rFonts w:ascii="Times New Roman" w:eastAsia="Times New Roman" w:hAnsi="Times New Roman" w:cs="Times New Roman"/>
          <w:sz w:val="24"/>
          <w:szCs w:val="24"/>
          <w:lang w:eastAsia="uk-UA"/>
        </w:rPr>
        <w:t xml:space="preserve"> справ</w:t>
      </w:r>
      <w:r w:rsidR="00BA57D4" w:rsidRPr="00D4576B">
        <w:rPr>
          <w:rFonts w:ascii="Times New Roman" w:eastAsia="Times New Roman" w:hAnsi="Times New Roman" w:cs="Times New Roman"/>
          <w:sz w:val="24"/>
          <w:szCs w:val="24"/>
          <w:lang w:eastAsia="uk-UA"/>
        </w:rPr>
        <w:t>. У порівнянні з 2018 році показники суттєво змінились, адже матеріали складали 7</w:t>
      </w:r>
      <w:r w:rsidR="000B034F" w:rsidRPr="00D4576B">
        <w:rPr>
          <w:rFonts w:ascii="Times New Roman" w:eastAsia="Times New Roman" w:hAnsi="Times New Roman" w:cs="Times New Roman"/>
          <w:sz w:val="24"/>
          <w:szCs w:val="24"/>
          <w:lang w:eastAsia="uk-UA"/>
        </w:rPr>
        <w:t> </w:t>
      </w:r>
      <w:r w:rsidR="00BA57D4" w:rsidRPr="00D4576B">
        <w:rPr>
          <w:rFonts w:ascii="Times New Roman" w:eastAsia="Times New Roman" w:hAnsi="Times New Roman" w:cs="Times New Roman"/>
          <w:sz w:val="24"/>
          <w:szCs w:val="24"/>
          <w:lang w:eastAsia="uk-UA"/>
        </w:rPr>
        <w:t>618</w:t>
      </w:r>
      <w:r w:rsidR="000B034F" w:rsidRPr="00D4576B">
        <w:rPr>
          <w:rFonts w:ascii="Times New Roman" w:eastAsia="Times New Roman" w:hAnsi="Times New Roman" w:cs="Times New Roman"/>
          <w:sz w:val="24"/>
          <w:szCs w:val="24"/>
          <w:lang w:eastAsia="uk-UA"/>
        </w:rPr>
        <w:t xml:space="preserve"> (56 %)</w:t>
      </w:r>
      <w:r w:rsidR="00BA57D4" w:rsidRPr="00D4576B">
        <w:rPr>
          <w:rFonts w:ascii="Times New Roman" w:eastAsia="Times New Roman" w:hAnsi="Times New Roman" w:cs="Times New Roman"/>
          <w:sz w:val="24"/>
          <w:szCs w:val="24"/>
          <w:lang w:eastAsia="uk-UA"/>
        </w:rPr>
        <w:t xml:space="preserve">, </w:t>
      </w:r>
      <w:r w:rsidRPr="00D4576B">
        <w:rPr>
          <w:rFonts w:ascii="Times New Roman" w:eastAsia="Times New Roman" w:hAnsi="Times New Roman" w:cs="Times New Roman"/>
          <w:sz w:val="24"/>
          <w:szCs w:val="24"/>
          <w:lang w:eastAsia="uk-UA"/>
        </w:rPr>
        <w:t>проти</w:t>
      </w:r>
      <w:r w:rsidR="00BA57D4" w:rsidRPr="00D4576B">
        <w:rPr>
          <w:rFonts w:ascii="Times New Roman" w:eastAsia="Times New Roman" w:hAnsi="Times New Roman" w:cs="Times New Roman"/>
          <w:sz w:val="24"/>
          <w:szCs w:val="24"/>
          <w:lang w:eastAsia="uk-UA"/>
        </w:rPr>
        <w:t xml:space="preserve"> 5</w:t>
      </w:r>
      <w:r w:rsidR="000B034F" w:rsidRPr="00D4576B">
        <w:rPr>
          <w:rFonts w:ascii="Times New Roman" w:eastAsia="Times New Roman" w:hAnsi="Times New Roman" w:cs="Times New Roman"/>
          <w:sz w:val="24"/>
          <w:szCs w:val="24"/>
          <w:lang w:eastAsia="uk-UA"/>
        </w:rPr>
        <w:t> </w:t>
      </w:r>
      <w:r w:rsidR="00BA57D4" w:rsidRPr="00D4576B">
        <w:rPr>
          <w:rFonts w:ascii="Times New Roman" w:eastAsia="Times New Roman" w:hAnsi="Times New Roman" w:cs="Times New Roman"/>
          <w:sz w:val="24"/>
          <w:szCs w:val="24"/>
          <w:lang w:eastAsia="uk-UA"/>
        </w:rPr>
        <w:t>917</w:t>
      </w:r>
      <w:r w:rsidR="000B034F" w:rsidRPr="00D4576B">
        <w:rPr>
          <w:rFonts w:ascii="Times New Roman" w:eastAsia="Times New Roman" w:hAnsi="Times New Roman" w:cs="Times New Roman"/>
          <w:sz w:val="24"/>
          <w:szCs w:val="24"/>
          <w:lang w:eastAsia="uk-UA"/>
        </w:rPr>
        <w:t xml:space="preserve"> (44 %)</w:t>
      </w:r>
      <w:r w:rsidRPr="00D4576B">
        <w:rPr>
          <w:rFonts w:ascii="Times New Roman" w:eastAsia="Times New Roman" w:hAnsi="Times New Roman" w:cs="Times New Roman"/>
          <w:sz w:val="24"/>
          <w:szCs w:val="24"/>
          <w:lang w:eastAsia="uk-UA"/>
        </w:rPr>
        <w:t xml:space="preserve"> справ.</w:t>
      </w:r>
    </w:p>
    <w:p w:rsidR="00207F89" w:rsidRPr="00D4576B" w:rsidRDefault="00017795" w:rsidP="00D4576B">
      <w:pPr>
        <w:widowControl w:val="0"/>
        <w:spacing w:after="0"/>
        <w:ind w:firstLine="709"/>
        <w:jc w:val="both"/>
        <w:rPr>
          <w:rFonts w:ascii="Times New Roman" w:eastAsia="Times New Roman" w:hAnsi="Times New Roman" w:cs="Times New Roman"/>
          <w:sz w:val="24"/>
          <w:szCs w:val="24"/>
          <w:lang w:eastAsia="uk-UA"/>
        </w:rPr>
      </w:pPr>
      <w:r w:rsidRPr="00D4576B">
        <w:rPr>
          <w:rFonts w:ascii="Times New Roman" w:eastAsia="Times New Roman" w:hAnsi="Times New Roman" w:cs="Times New Roman"/>
          <w:sz w:val="24"/>
          <w:szCs w:val="24"/>
          <w:lang w:eastAsia="uk-UA"/>
        </w:rPr>
        <w:t xml:space="preserve">Порівнюючи </w:t>
      </w:r>
      <w:r w:rsidR="00207F89" w:rsidRPr="00D4576B">
        <w:rPr>
          <w:rFonts w:ascii="Times New Roman" w:eastAsia="Times New Roman" w:hAnsi="Times New Roman" w:cs="Times New Roman"/>
          <w:sz w:val="24"/>
          <w:szCs w:val="24"/>
          <w:lang w:eastAsia="uk-UA"/>
        </w:rPr>
        <w:t xml:space="preserve">основні показники </w:t>
      </w:r>
      <w:r w:rsidR="000B034F" w:rsidRPr="00D4576B">
        <w:rPr>
          <w:rFonts w:ascii="Times New Roman" w:eastAsia="Times New Roman" w:hAnsi="Times New Roman" w:cs="Times New Roman"/>
          <w:sz w:val="24"/>
          <w:szCs w:val="24"/>
          <w:lang w:eastAsia="uk-UA"/>
        </w:rPr>
        <w:t>здійснення судочинства за 2019</w:t>
      </w:r>
      <w:r w:rsidR="00207F89" w:rsidRPr="00D4576B">
        <w:rPr>
          <w:rFonts w:ascii="Times New Roman" w:eastAsia="Times New Roman" w:hAnsi="Times New Roman" w:cs="Times New Roman"/>
          <w:sz w:val="24"/>
          <w:szCs w:val="24"/>
          <w:lang w:eastAsia="uk-UA"/>
        </w:rPr>
        <w:t xml:space="preserve"> р</w:t>
      </w:r>
      <w:r w:rsidR="000B034F" w:rsidRPr="00D4576B">
        <w:rPr>
          <w:rFonts w:ascii="Times New Roman" w:eastAsia="Times New Roman" w:hAnsi="Times New Roman" w:cs="Times New Roman"/>
          <w:sz w:val="24"/>
          <w:szCs w:val="24"/>
          <w:lang w:eastAsia="uk-UA"/>
        </w:rPr>
        <w:t>ік</w:t>
      </w:r>
      <w:r w:rsidR="008D4B05" w:rsidRPr="00D4576B">
        <w:rPr>
          <w:rFonts w:ascii="Times New Roman" w:eastAsia="Times New Roman" w:hAnsi="Times New Roman" w:cs="Times New Roman"/>
          <w:sz w:val="24"/>
          <w:szCs w:val="24"/>
          <w:lang w:eastAsia="uk-UA"/>
        </w:rPr>
        <w:t xml:space="preserve"> із аналогічним періодом 201</w:t>
      </w:r>
      <w:r w:rsidR="000B034F" w:rsidRPr="00D4576B">
        <w:rPr>
          <w:rFonts w:ascii="Times New Roman" w:eastAsia="Times New Roman" w:hAnsi="Times New Roman" w:cs="Times New Roman"/>
          <w:sz w:val="24"/>
          <w:szCs w:val="24"/>
          <w:lang w:eastAsia="uk-UA"/>
        </w:rPr>
        <w:t>8 та 2017</w:t>
      </w:r>
      <w:r w:rsidRPr="00D4576B">
        <w:rPr>
          <w:rFonts w:ascii="Times New Roman" w:eastAsia="Times New Roman" w:hAnsi="Times New Roman" w:cs="Times New Roman"/>
          <w:sz w:val="24"/>
          <w:szCs w:val="24"/>
          <w:lang w:eastAsia="uk-UA"/>
        </w:rPr>
        <w:t xml:space="preserve"> років</w:t>
      </w:r>
      <w:r w:rsidR="00207F89" w:rsidRPr="00D4576B">
        <w:rPr>
          <w:rFonts w:ascii="Times New Roman" w:eastAsia="Times New Roman" w:hAnsi="Times New Roman" w:cs="Times New Roman"/>
          <w:sz w:val="24"/>
          <w:szCs w:val="24"/>
          <w:lang w:eastAsia="uk-UA"/>
        </w:rPr>
        <w:t xml:space="preserve"> можна констатувати, що навантаження на суд з</w:t>
      </w:r>
      <w:r w:rsidR="000B034F" w:rsidRPr="00D4576B">
        <w:rPr>
          <w:rFonts w:ascii="Times New Roman" w:eastAsia="Times New Roman" w:hAnsi="Times New Roman" w:cs="Times New Roman"/>
          <w:sz w:val="24"/>
          <w:szCs w:val="24"/>
          <w:lang w:eastAsia="uk-UA"/>
        </w:rPr>
        <w:t>меншилось</w:t>
      </w:r>
      <w:r w:rsidR="00207F89" w:rsidRPr="00D4576B">
        <w:rPr>
          <w:rFonts w:ascii="Times New Roman" w:eastAsia="Times New Roman" w:hAnsi="Times New Roman" w:cs="Times New Roman"/>
          <w:sz w:val="24"/>
          <w:szCs w:val="24"/>
          <w:lang w:eastAsia="uk-UA"/>
        </w:rPr>
        <w:t>.</w:t>
      </w:r>
    </w:p>
    <w:p w:rsidR="00770962" w:rsidRPr="00D4576B" w:rsidRDefault="008D4B05" w:rsidP="00D4576B">
      <w:pPr>
        <w:widowControl w:val="0"/>
        <w:spacing w:after="0"/>
        <w:ind w:firstLine="709"/>
        <w:jc w:val="both"/>
        <w:rPr>
          <w:rFonts w:ascii="Times New Roman" w:eastAsia="Times New Roman" w:hAnsi="Times New Roman" w:cs="Times New Roman"/>
          <w:sz w:val="24"/>
          <w:szCs w:val="24"/>
          <w:lang w:eastAsia="uk-UA"/>
        </w:rPr>
      </w:pPr>
      <w:r w:rsidRPr="00D4576B">
        <w:rPr>
          <w:rFonts w:ascii="Times New Roman" w:eastAsia="Times New Roman" w:hAnsi="Times New Roman" w:cs="Times New Roman"/>
          <w:sz w:val="24"/>
          <w:szCs w:val="24"/>
          <w:lang w:eastAsia="uk-UA"/>
        </w:rPr>
        <w:t>Порівняння навантаження за 201</w:t>
      </w:r>
      <w:r w:rsidR="000B034F" w:rsidRPr="00D4576B">
        <w:rPr>
          <w:rFonts w:ascii="Times New Roman" w:eastAsia="Times New Roman" w:hAnsi="Times New Roman" w:cs="Times New Roman"/>
          <w:sz w:val="24"/>
          <w:szCs w:val="24"/>
          <w:lang w:eastAsia="uk-UA"/>
        </w:rPr>
        <w:t>7, 2018, 2019</w:t>
      </w:r>
      <w:r w:rsidR="00770962" w:rsidRPr="00D4576B">
        <w:rPr>
          <w:rFonts w:ascii="Times New Roman" w:eastAsia="Times New Roman" w:hAnsi="Times New Roman" w:cs="Times New Roman"/>
          <w:sz w:val="24"/>
          <w:szCs w:val="24"/>
          <w:lang w:eastAsia="uk-UA"/>
        </w:rPr>
        <w:t xml:space="preserve"> роки наведено у наступній діаграмі. </w:t>
      </w:r>
    </w:p>
    <w:p w:rsidR="00770962" w:rsidRPr="00D4576B" w:rsidRDefault="00770962" w:rsidP="00D4576B">
      <w:pPr>
        <w:widowControl w:val="0"/>
        <w:spacing w:after="0"/>
        <w:ind w:firstLine="782"/>
        <w:jc w:val="both"/>
        <w:rPr>
          <w:rFonts w:ascii="Times New Roman" w:eastAsia="Times New Roman" w:hAnsi="Times New Roman" w:cs="Times New Roman"/>
          <w:sz w:val="24"/>
          <w:szCs w:val="24"/>
          <w:lang w:eastAsia="uk-UA"/>
        </w:rPr>
      </w:pPr>
    </w:p>
    <w:p w:rsidR="00770962" w:rsidRPr="00D4576B" w:rsidRDefault="00844D6D" w:rsidP="00D4576B">
      <w:pPr>
        <w:widowControl w:val="0"/>
        <w:spacing w:after="0"/>
        <w:ind w:firstLine="567"/>
        <w:jc w:val="both"/>
        <w:rPr>
          <w:rFonts w:ascii="Times New Roman" w:eastAsia="Times New Roman" w:hAnsi="Times New Roman" w:cs="Times New Roman"/>
          <w:sz w:val="24"/>
          <w:szCs w:val="24"/>
          <w:lang w:eastAsia="uk-UA"/>
        </w:rPr>
      </w:pPr>
      <w:r w:rsidRPr="00D4576B">
        <w:rPr>
          <w:rFonts w:ascii="Times New Roman" w:eastAsia="Times New Roman" w:hAnsi="Times New Roman" w:cs="Times New Roman"/>
          <w:noProof/>
          <w:sz w:val="24"/>
          <w:szCs w:val="24"/>
          <w:lang w:eastAsia="uk-UA"/>
        </w:rPr>
        <w:lastRenderedPageBreak/>
        <w:drawing>
          <wp:inline distT="0" distB="0" distL="0" distR="0" wp14:anchorId="1872DB3A" wp14:editId="0950EFA7">
            <wp:extent cx="5362575" cy="1457325"/>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30446" w:rsidRPr="00D4576B" w:rsidRDefault="00730446" w:rsidP="00D4576B">
      <w:pPr>
        <w:widowControl w:val="0"/>
        <w:spacing w:after="0"/>
        <w:ind w:firstLine="780"/>
        <w:jc w:val="both"/>
        <w:rPr>
          <w:rFonts w:ascii="Times New Roman" w:eastAsia="Times New Roman" w:hAnsi="Times New Roman" w:cs="Times New Roman"/>
          <w:color w:val="000000"/>
          <w:sz w:val="24"/>
          <w:szCs w:val="24"/>
          <w:lang w:eastAsia="uk-UA" w:bidi="uk-UA"/>
        </w:rPr>
      </w:pPr>
    </w:p>
    <w:p w:rsidR="00746591" w:rsidRPr="00D4576B" w:rsidRDefault="00A55FC9" w:rsidP="00D4576B">
      <w:pPr>
        <w:widowControl w:val="0"/>
        <w:spacing w:after="0"/>
        <w:ind w:firstLine="709"/>
        <w:jc w:val="both"/>
        <w:rPr>
          <w:rFonts w:ascii="Times New Roman" w:eastAsia="Times New Roman" w:hAnsi="Times New Roman" w:cs="Times New Roman"/>
          <w:color w:val="000000"/>
          <w:sz w:val="24"/>
          <w:szCs w:val="24"/>
          <w:lang w:eastAsia="uk-UA" w:bidi="uk-UA"/>
        </w:rPr>
      </w:pPr>
      <w:r w:rsidRPr="00D4576B">
        <w:rPr>
          <w:rFonts w:ascii="Times New Roman" w:eastAsia="Times New Roman" w:hAnsi="Times New Roman" w:cs="Times New Roman"/>
          <w:color w:val="000000"/>
          <w:sz w:val="24"/>
          <w:szCs w:val="24"/>
          <w:lang w:eastAsia="uk-UA" w:bidi="uk-UA"/>
        </w:rPr>
        <w:t>У</w:t>
      </w:r>
      <w:r w:rsidR="000B034F" w:rsidRPr="00D4576B">
        <w:rPr>
          <w:rFonts w:ascii="Times New Roman" w:eastAsia="Times New Roman" w:hAnsi="Times New Roman" w:cs="Times New Roman"/>
          <w:color w:val="000000"/>
          <w:sz w:val="24"/>
          <w:szCs w:val="24"/>
          <w:lang w:eastAsia="uk-UA" w:bidi="uk-UA"/>
        </w:rPr>
        <w:t xml:space="preserve"> 2019</w:t>
      </w:r>
      <w:r w:rsidRPr="00D4576B">
        <w:rPr>
          <w:rFonts w:ascii="Times New Roman" w:eastAsia="Times New Roman" w:hAnsi="Times New Roman" w:cs="Times New Roman"/>
          <w:color w:val="000000"/>
          <w:sz w:val="24"/>
          <w:szCs w:val="24"/>
          <w:lang w:eastAsia="uk-UA" w:bidi="uk-UA"/>
        </w:rPr>
        <w:t xml:space="preserve"> році</w:t>
      </w:r>
      <w:r w:rsidR="00207F89" w:rsidRPr="00D4576B">
        <w:rPr>
          <w:rFonts w:ascii="Times New Roman" w:eastAsia="Times New Roman" w:hAnsi="Times New Roman" w:cs="Times New Roman"/>
          <w:color w:val="000000"/>
          <w:sz w:val="24"/>
          <w:szCs w:val="24"/>
          <w:lang w:eastAsia="uk-UA" w:bidi="uk-UA"/>
        </w:rPr>
        <w:t xml:space="preserve"> на розгляд суду надійшло </w:t>
      </w:r>
      <w:r w:rsidR="000B034F" w:rsidRPr="00D4576B">
        <w:rPr>
          <w:rFonts w:ascii="Times New Roman" w:eastAsia="Times New Roman" w:hAnsi="Times New Roman" w:cs="Times New Roman"/>
          <w:color w:val="000000"/>
          <w:sz w:val="24"/>
          <w:szCs w:val="24"/>
          <w:lang w:eastAsia="uk-UA" w:bidi="uk-UA"/>
        </w:rPr>
        <w:t>9 8</w:t>
      </w:r>
      <w:r w:rsidR="00FF73D7">
        <w:rPr>
          <w:rFonts w:ascii="Times New Roman" w:eastAsia="Times New Roman" w:hAnsi="Times New Roman" w:cs="Times New Roman"/>
          <w:color w:val="000000"/>
          <w:sz w:val="24"/>
          <w:szCs w:val="24"/>
          <w:lang w:eastAsia="uk-UA" w:bidi="uk-UA"/>
        </w:rPr>
        <w:t>82</w:t>
      </w:r>
      <w:r w:rsidR="00207F89" w:rsidRPr="00D4576B">
        <w:rPr>
          <w:rFonts w:ascii="Times New Roman" w:eastAsia="Times New Roman" w:hAnsi="Times New Roman" w:cs="Times New Roman"/>
          <w:color w:val="000000"/>
          <w:sz w:val="24"/>
          <w:szCs w:val="24"/>
          <w:lang w:eastAsia="uk-UA" w:bidi="uk-UA"/>
        </w:rPr>
        <w:t xml:space="preserve"> справ</w:t>
      </w:r>
      <w:r w:rsidR="00FF73D7">
        <w:rPr>
          <w:rFonts w:ascii="Times New Roman" w:eastAsia="Times New Roman" w:hAnsi="Times New Roman" w:cs="Times New Roman"/>
          <w:color w:val="000000"/>
          <w:sz w:val="24"/>
          <w:szCs w:val="24"/>
          <w:lang w:eastAsia="uk-UA" w:bidi="uk-UA"/>
        </w:rPr>
        <w:t>и</w:t>
      </w:r>
      <w:r w:rsidR="00E50AEA" w:rsidRPr="00D4576B">
        <w:rPr>
          <w:rFonts w:ascii="Times New Roman" w:eastAsia="Times New Roman" w:hAnsi="Times New Roman" w:cs="Times New Roman"/>
          <w:color w:val="000000"/>
          <w:sz w:val="24"/>
          <w:szCs w:val="24"/>
          <w:lang w:eastAsia="uk-UA" w:bidi="uk-UA"/>
        </w:rPr>
        <w:t xml:space="preserve"> і матеріал</w:t>
      </w:r>
      <w:r w:rsidR="00FF73D7">
        <w:rPr>
          <w:rFonts w:ascii="Times New Roman" w:eastAsia="Times New Roman" w:hAnsi="Times New Roman" w:cs="Times New Roman"/>
          <w:color w:val="000000"/>
          <w:sz w:val="24"/>
          <w:szCs w:val="24"/>
          <w:lang w:eastAsia="uk-UA" w:bidi="uk-UA"/>
        </w:rPr>
        <w:t>ів</w:t>
      </w:r>
      <w:r w:rsidR="002B4286" w:rsidRPr="00D4576B">
        <w:rPr>
          <w:rFonts w:ascii="Times New Roman" w:eastAsia="Times New Roman" w:hAnsi="Times New Roman" w:cs="Times New Roman"/>
          <w:color w:val="000000"/>
          <w:sz w:val="24"/>
          <w:szCs w:val="24"/>
          <w:lang w:eastAsia="uk-UA" w:bidi="uk-UA"/>
        </w:rPr>
        <w:t xml:space="preserve">, </w:t>
      </w:r>
      <w:r w:rsidR="00E50AEA" w:rsidRPr="00D4576B">
        <w:rPr>
          <w:rFonts w:ascii="Times New Roman" w:eastAsia="Times New Roman" w:hAnsi="Times New Roman" w:cs="Times New Roman"/>
          <w:color w:val="000000"/>
          <w:sz w:val="24"/>
          <w:szCs w:val="24"/>
          <w:lang w:eastAsia="uk-UA" w:bidi="uk-UA"/>
        </w:rPr>
        <w:t>що на 2</w:t>
      </w:r>
      <w:r w:rsidR="00FF73D7">
        <w:rPr>
          <w:rFonts w:ascii="Times New Roman" w:eastAsia="Times New Roman" w:hAnsi="Times New Roman" w:cs="Times New Roman"/>
          <w:color w:val="000000"/>
          <w:sz w:val="24"/>
          <w:szCs w:val="24"/>
          <w:lang w:eastAsia="uk-UA" w:bidi="uk-UA"/>
        </w:rPr>
        <w:t>7</w:t>
      </w:r>
      <w:r w:rsidR="00E50AEA" w:rsidRPr="00D4576B">
        <w:rPr>
          <w:rFonts w:ascii="Times New Roman" w:eastAsia="Times New Roman" w:hAnsi="Times New Roman" w:cs="Times New Roman"/>
          <w:color w:val="000000"/>
          <w:sz w:val="24"/>
          <w:szCs w:val="24"/>
          <w:lang w:eastAsia="uk-UA" w:bidi="uk-UA"/>
        </w:rPr>
        <w:t xml:space="preserve"> </w:t>
      </w:r>
      <w:r w:rsidR="002F03F4" w:rsidRPr="00D4576B">
        <w:rPr>
          <w:rFonts w:ascii="Times New Roman" w:eastAsia="Times New Roman" w:hAnsi="Times New Roman" w:cs="Times New Roman"/>
          <w:color w:val="000000"/>
          <w:sz w:val="24"/>
          <w:szCs w:val="24"/>
          <w:lang w:eastAsia="uk-UA" w:bidi="uk-UA"/>
        </w:rPr>
        <w:t>%</w:t>
      </w:r>
      <w:r w:rsidR="00E50AEA" w:rsidRPr="00D4576B">
        <w:rPr>
          <w:rFonts w:ascii="Times New Roman" w:eastAsia="Times New Roman" w:hAnsi="Times New Roman" w:cs="Times New Roman"/>
          <w:color w:val="000000"/>
          <w:sz w:val="24"/>
          <w:szCs w:val="24"/>
          <w:lang w:eastAsia="uk-UA" w:bidi="uk-UA"/>
        </w:rPr>
        <w:t xml:space="preserve"> менше порівняно із 2018</w:t>
      </w:r>
      <w:r w:rsidR="00207F89" w:rsidRPr="00D4576B">
        <w:rPr>
          <w:rFonts w:ascii="Times New Roman" w:eastAsia="Times New Roman" w:hAnsi="Times New Roman" w:cs="Times New Roman"/>
          <w:color w:val="000000"/>
          <w:sz w:val="24"/>
          <w:szCs w:val="24"/>
          <w:lang w:eastAsia="uk-UA" w:bidi="uk-UA"/>
        </w:rPr>
        <w:t xml:space="preserve"> роком</w:t>
      </w:r>
      <w:r w:rsidR="00E50AEA" w:rsidRPr="00D4576B">
        <w:rPr>
          <w:rFonts w:ascii="Times New Roman" w:eastAsia="Times New Roman" w:hAnsi="Times New Roman" w:cs="Times New Roman"/>
          <w:color w:val="000000"/>
          <w:sz w:val="24"/>
          <w:szCs w:val="24"/>
          <w:lang w:eastAsia="uk-UA" w:bidi="uk-UA"/>
        </w:rPr>
        <w:t xml:space="preserve"> (13 535</w:t>
      </w:r>
      <w:r w:rsidR="002F03F4" w:rsidRPr="00D4576B">
        <w:rPr>
          <w:rFonts w:ascii="Times New Roman" w:eastAsia="Times New Roman" w:hAnsi="Times New Roman" w:cs="Times New Roman"/>
          <w:color w:val="000000"/>
          <w:sz w:val="24"/>
          <w:szCs w:val="24"/>
          <w:lang w:eastAsia="uk-UA" w:bidi="uk-UA"/>
        </w:rPr>
        <w:t>)</w:t>
      </w:r>
      <w:r w:rsidR="00207F89" w:rsidRPr="00D4576B">
        <w:rPr>
          <w:rFonts w:ascii="Times New Roman" w:eastAsia="Times New Roman" w:hAnsi="Times New Roman" w:cs="Times New Roman"/>
          <w:color w:val="000000"/>
          <w:sz w:val="24"/>
          <w:szCs w:val="24"/>
          <w:lang w:eastAsia="uk-UA" w:bidi="uk-UA"/>
        </w:rPr>
        <w:t>.</w:t>
      </w:r>
      <w:r w:rsidR="00746591" w:rsidRPr="00D4576B">
        <w:rPr>
          <w:rFonts w:ascii="Times New Roman" w:eastAsia="Times New Roman" w:hAnsi="Times New Roman" w:cs="Times New Roman"/>
          <w:color w:val="000000"/>
          <w:sz w:val="24"/>
          <w:szCs w:val="24"/>
          <w:lang w:eastAsia="uk-UA" w:bidi="uk-UA"/>
        </w:rPr>
        <w:t xml:space="preserve"> </w:t>
      </w:r>
    </w:p>
    <w:p w:rsidR="005D3B40" w:rsidRPr="00D4576B" w:rsidRDefault="005D3B40" w:rsidP="00D4576B">
      <w:pPr>
        <w:widowControl w:val="0"/>
        <w:spacing w:after="0"/>
        <w:ind w:firstLine="709"/>
        <w:jc w:val="both"/>
        <w:rPr>
          <w:rFonts w:ascii="Times New Roman" w:eastAsia="Times New Roman" w:hAnsi="Times New Roman" w:cs="Times New Roman"/>
          <w:color w:val="000000"/>
          <w:sz w:val="24"/>
          <w:szCs w:val="24"/>
          <w:lang w:eastAsia="uk-UA" w:bidi="uk-UA"/>
        </w:rPr>
      </w:pPr>
      <w:r w:rsidRPr="00D4576B">
        <w:rPr>
          <w:rFonts w:ascii="Times New Roman" w:eastAsia="Times New Roman" w:hAnsi="Times New Roman" w:cs="Times New Roman"/>
          <w:color w:val="000000"/>
          <w:sz w:val="24"/>
          <w:szCs w:val="24"/>
          <w:lang w:eastAsia="uk-UA" w:bidi="uk-UA"/>
        </w:rPr>
        <w:t>Загальні показни</w:t>
      </w:r>
      <w:r w:rsidR="00E50AEA" w:rsidRPr="00D4576B">
        <w:rPr>
          <w:rFonts w:ascii="Times New Roman" w:eastAsia="Times New Roman" w:hAnsi="Times New Roman" w:cs="Times New Roman"/>
          <w:color w:val="000000"/>
          <w:sz w:val="24"/>
          <w:szCs w:val="24"/>
          <w:lang w:eastAsia="uk-UA" w:bidi="uk-UA"/>
        </w:rPr>
        <w:t>ки надходження матеріалів у 2018</w:t>
      </w:r>
      <w:r w:rsidRPr="00D4576B">
        <w:rPr>
          <w:rFonts w:ascii="Times New Roman" w:eastAsia="Times New Roman" w:hAnsi="Times New Roman" w:cs="Times New Roman"/>
          <w:color w:val="000000"/>
          <w:sz w:val="24"/>
          <w:szCs w:val="24"/>
          <w:lang w:eastAsia="uk-UA" w:bidi="uk-UA"/>
        </w:rPr>
        <w:t xml:space="preserve"> </w:t>
      </w:r>
      <w:r w:rsidR="00E50AEA" w:rsidRPr="00D4576B">
        <w:rPr>
          <w:rFonts w:ascii="Times New Roman" w:eastAsia="Times New Roman" w:hAnsi="Times New Roman" w:cs="Times New Roman"/>
          <w:color w:val="000000"/>
          <w:sz w:val="24"/>
          <w:szCs w:val="24"/>
          <w:lang w:eastAsia="uk-UA" w:bidi="uk-UA"/>
        </w:rPr>
        <w:t>та 2019</w:t>
      </w:r>
      <w:r w:rsidRPr="00D4576B">
        <w:rPr>
          <w:rFonts w:ascii="Times New Roman" w:eastAsia="Times New Roman" w:hAnsi="Times New Roman" w:cs="Times New Roman"/>
          <w:color w:val="000000"/>
          <w:sz w:val="24"/>
          <w:szCs w:val="24"/>
          <w:lang w:eastAsia="uk-UA" w:bidi="uk-UA"/>
        </w:rPr>
        <w:t xml:space="preserve"> роках виглядають наступним чином.</w:t>
      </w:r>
    </w:p>
    <w:p w:rsidR="00142E30" w:rsidRPr="00D4576B" w:rsidRDefault="00142E30" w:rsidP="00D4576B">
      <w:pPr>
        <w:widowControl w:val="0"/>
        <w:spacing w:after="0"/>
        <w:ind w:firstLine="780"/>
        <w:jc w:val="both"/>
        <w:rPr>
          <w:rFonts w:ascii="Times New Roman" w:eastAsia="Times New Roman" w:hAnsi="Times New Roman" w:cs="Times New Roman"/>
          <w:color w:val="000000"/>
          <w:sz w:val="24"/>
          <w:szCs w:val="24"/>
          <w:lang w:eastAsia="uk-UA" w:bidi="uk-UA"/>
        </w:rPr>
      </w:pPr>
    </w:p>
    <w:tbl>
      <w:tblPr>
        <w:tblStyle w:val="a8"/>
        <w:tblW w:w="0" w:type="auto"/>
        <w:tblInd w:w="817" w:type="dxa"/>
        <w:tblLook w:val="04A0" w:firstRow="1" w:lastRow="0" w:firstColumn="1" w:lastColumn="0" w:noHBand="0" w:noVBand="1"/>
      </w:tblPr>
      <w:tblGrid>
        <w:gridCol w:w="4961"/>
        <w:gridCol w:w="1418"/>
        <w:gridCol w:w="1417"/>
        <w:gridCol w:w="1417"/>
      </w:tblGrid>
      <w:tr w:rsidR="005D3B40" w:rsidRPr="00D4576B" w:rsidTr="00CD6E9C">
        <w:tc>
          <w:tcPr>
            <w:tcW w:w="4961" w:type="dxa"/>
          </w:tcPr>
          <w:p w:rsidR="005D3B40" w:rsidRPr="00D4576B" w:rsidRDefault="00142E30" w:rsidP="00D4576B">
            <w:pPr>
              <w:widowControl w:val="0"/>
              <w:spacing w:line="276" w:lineRule="auto"/>
              <w:jc w:val="center"/>
              <w:rPr>
                <w:rFonts w:ascii="Times New Roman" w:eastAsia="Times New Roman" w:hAnsi="Times New Roman" w:cs="Times New Roman"/>
                <w:b/>
                <w:sz w:val="24"/>
                <w:szCs w:val="24"/>
                <w:lang w:bidi="uk-UA"/>
              </w:rPr>
            </w:pPr>
            <w:r w:rsidRPr="00D4576B">
              <w:rPr>
                <w:rFonts w:ascii="Times New Roman" w:eastAsia="Times New Roman" w:hAnsi="Times New Roman" w:cs="Times New Roman"/>
                <w:b/>
                <w:sz w:val="24"/>
                <w:szCs w:val="24"/>
                <w:lang w:bidi="uk-UA"/>
              </w:rPr>
              <w:t>Назва показника</w:t>
            </w:r>
          </w:p>
        </w:tc>
        <w:tc>
          <w:tcPr>
            <w:tcW w:w="1418" w:type="dxa"/>
          </w:tcPr>
          <w:p w:rsidR="005D3B40" w:rsidRPr="00D4576B" w:rsidRDefault="00E50AEA" w:rsidP="00D4576B">
            <w:pPr>
              <w:widowControl w:val="0"/>
              <w:spacing w:line="276" w:lineRule="auto"/>
              <w:jc w:val="center"/>
              <w:rPr>
                <w:rFonts w:ascii="Times New Roman" w:eastAsia="Times New Roman" w:hAnsi="Times New Roman" w:cs="Times New Roman"/>
                <w:b/>
                <w:sz w:val="24"/>
                <w:szCs w:val="24"/>
                <w:lang w:bidi="uk-UA"/>
              </w:rPr>
            </w:pPr>
            <w:r w:rsidRPr="00D4576B">
              <w:rPr>
                <w:rFonts w:ascii="Times New Roman" w:eastAsia="Times New Roman" w:hAnsi="Times New Roman" w:cs="Times New Roman"/>
                <w:b/>
                <w:sz w:val="24"/>
                <w:szCs w:val="24"/>
                <w:lang w:bidi="uk-UA"/>
              </w:rPr>
              <w:t>2018</w:t>
            </w:r>
            <w:r w:rsidR="005D3B40" w:rsidRPr="00D4576B">
              <w:rPr>
                <w:rFonts w:ascii="Times New Roman" w:eastAsia="Times New Roman" w:hAnsi="Times New Roman" w:cs="Times New Roman"/>
                <w:b/>
                <w:sz w:val="24"/>
                <w:szCs w:val="24"/>
                <w:lang w:bidi="uk-UA"/>
              </w:rPr>
              <w:t xml:space="preserve"> рік</w:t>
            </w:r>
          </w:p>
        </w:tc>
        <w:tc>
          <w:tcPr>
            <w:tcW w:w="1417" w:type="dxa"/>
          </w:tcPr>
          <w:p w:rsidR="005D3B40" w:rsidRPr="00D4576B" w:rsidRDefault="00E50AEA" w:rsidP="00D4576B">
            <w:pPr>
              <w:widowControl w:val="0"/>
              <w:spacing w:line="276" w:lineRule="auto"/>
              <w:jc w:val="center"/>
              <w:rPr>
                <w:rFonts w:ascii="Times New Roman" w:eastAsia="Times New Roman" w:hAnsi="Times New Roman" w:cs="Times New Roman"/>
                <w:b/>
                <w:sz w:val="24"/>
                <w:szCs w:val="24"/>
                <w:lang w:bidi="uk-UA"/>
              </w:rPr>
            </w:pPr>
            <w:r w:rsidRPr="00D4576B">
              <w:rPr>
                <w:rFonts w:ascii="Times New Roman" w:eastAsia="Times New Roman" w:hAnsi="Times New Roman" w:cs="Times New Roman"/>
                <w:b/>
                <w:sz w:val="24"/>
                <w:szCs w:val="24"/>
                <w:lang w:bidi="uk-UA"/>
              </w:rPr>
              <w:t>2019</w:t>
            </w:r>
            <w:r w:rsidR="005D3B40" w:rsidRPr="00D4576B">
              <w:rPr>
                <w:rFonts w:ascii="Times New Roman" w:eastAsia="Times New Roman" w:hAnsi="Times New Roman" w:cs="Times New Roman"/>
                <w:b/>
                <w:sz w:val="24"/>
                <w:szCs w:val="24"/>
                <w:lang w:bidi="uk-UA"/>
              </w:rPr>
              <w:t xml:space="preserve"> рік</w:t>
            </w:r>
          </w:p>
        </w:tc>
        <w:tc>
          <w:tcPr>
            <w:tcW w:w="1417" w:type="dxa"/>
          </w:tcPr>
          <w:p w:rsidR="005D3B40" w:rsidRPr="00D4576B" w:rsidRDefault="005D3B40" w:rsidP="00D4576B">
            <w:pPr>
              <w:widowControl w:val="0"/>
              <w:spacing w:line="276" w:lineRule="auto"/>
              <w:jc w:val="center"/>
              <w:rPr>
                <w:rFonts w:ascii="Times New Roman" w:eastAsia="Times New Roman" w:hAnsi="Times New Roman" w:cs="Times New Roman"/>
                <w:b/>
                <w:sz w:val="24"/>
                <w:szCs w:val="24"/>
                <w:lang w:bidi="uk-UA"/>
              </w:rPr>
            </w:pPr>
            <w:r w:rsidRPr="00D4576B">
              <w:rPr>
                <w:rFonts w:ascii="Times New Roman" w:eastAsia="Times New Roman" w:hAnsi="Times New Roman" w:cs="Times New Roman"/>
                <w:b/>
                <w:sz w:val="24"/>
                <w:szCs w:val="24"/>
                <w:lang w:bidi="uk-UA"/>
              </w:rPr>
              <w:t>динаміка</w:t>
            </w:r>
          </w:p>
        </w:tc>
      </w:tr>
      <w:tr w:rsidR="005D3B40" w:rsidRPr="00D4576B" w:rsidTr="00CD6E9C">
        <w:tc>
          <w:tcPr>
            <w:tcW w:w="4961" w:type="dxa"/>
          </w:tcPr>
          <w:p w:rsidR="005D3B40" w:rsidRPr="00D4576B" w:rsidRDefault="005D3B40" w:rsidP="00D4576B">
            <w:pPr>
              <w:widowControl w:val="0"/>
              <w:spacing w:line="276" w:lineRule="auto"/>
              <w:jc w:val="both"/>
              <w:rPr>
                <w:rFonts w:ascii="Times New Roman" w:eastAsia="Times New Roman" w:hAnsi="Times New Roman" w:cs="Times New Roman"/>
                <w:sz w:val="24"/>
                <w:szCs w:val="24"/>
                <w:lang w:bidi="uk-UA"/>
              </w:rPr>
            </w:pPr>
            <w:r w:rsidRPr="00D4576B">
              <w:rPr>
                <w:rFonts w:ascii="Times New Roman" w:eastAsia="Times New Roman" w:hAnsi="Times New Roman" w:cs="Times New Roman"/>
                <w:sz w:val="24"/>
                <w:szCs w:val="24"/>
                <w:lang w:bidi="uk-UA"/>
              </w:rPr>
              <w:t xml:space="preserve">Позовні заяви, подання </w:t>
            </w:r>
          </w:p>
        </w:tc>
        <w:tc>
          <w:tcPr>
            <w:tcW w:w="1418" w:type="dxa"/>
          </w:tcPr>
          <w:p w:rsidR="005D3B40" w:rsidRPr="00D4576B" w:rsidRDefault="00E50AEA" w:rsidP="00D4576B">
            <w:pPr>
              <w:widowControl w:val="0"/>
              <w:spacing w:line="276" w:lineRule="auto"/>
              <w:jc w:val="center"/>
              <w:rPr>
                <w:rFonts w:ascii="Times New Roman" w:eastAsia="Times New Roman" w:hAnsi="Times New Roman" w:cs="Times New Roman"/>
                <w:sz w:val="24"/>
                <w:szCs w:val="24"/>
                <w:lang w:bidi="uk-UA"/>
              </w:rPr>
            </w:pPr>
            <w:r w:rsidRPr="00D4576B">
              <w:rPr>
                <w:rFonts w:ascii="Times New Roman" w:eastAsia="Times New Roman" w:hAnsi="Times New Roman" w:cs="Times New Roman"/>
                <w:sz w:val="24"/>
                <w:szCs w:val="24"/>
                <w:lang w:bidi="uk-UA"/>
              </w:rPr>
              <w:t>6</w:t>
            </w:r>
            <w:r w:rsidR="00FC0519" w:rsidRPr="00D4576B">
              <w:rPr>
                <w:rFonts w:ascii="Times New Roman" w:eastAsia="Times New Roman" w:hAnsi="Times New Roman" w:cs="Times New Roman"/>
                <w:sz w:val="24"/>
                <w:szCs w:val="24"/>
                <w:lang w:bidi="uk-UA"/>
              </w:rPr>
              <w:t xml:space="preserve"> </w:t>
            </w:r>
            <w:r w:rsidRPr="00D4576B">
              <w:rPr>
                <w:rFonts w:ascii="Times New Roman" w:eastAsia="Times New Roman" w:hAnsi="Times New Roman" w:cs="Times New Roman"/>
                <w:sz w:val="24"/>
                <w:szCs w:val="24"/>
                <w:lang w:bidi="uk-UA"/>
              </w:rPr>
              <w:t>539</w:t>
            </w:r>
          </w:p>
        </w:tc>
        <w:tc>
          <w:tcPr>
            <w:tcW w:w="1417" w:type="dxa"/>
          </w:tcPr>
          <w:p w:rsidR="005D3B40" w:rsidRPr="00D4576B" w:rsidRDefault="00FC0519" w:rsidP="00FF73D7">
            <w:pPr>
              <w:widowControl w:val="0"/>
              <w:spacing w:line="276" w:lineRule="auto"/>
              <w:jc w:val="center"/>
              <w:rPr>
                <w:rFonts w:ascii="Times New Roman" w:eastAsia="Times New Roman" w:hAnsi="Times New Roman" w:cs="Times New Roman"/>
                <w:sz w:val="24"/>
                <w:szCs w:val="24"/>
                <w:lang w:bidi="uk-UA"/>
              </w:rPr>
            </w:pPr>
            <w:r w:rsidRPr="00D4576B">
              <w:rPr>
                <w:rFonts w:ascii="Times New Roman" w:eastAsia="Times New Roman" w:hAnsi="Times New Roman" w:cs="Times New Roman"/>
                <w:sz w:val="24"/>
                <w:szCs w:val="24"/>
                <w:lang w:bidi="uk-UA"/>
              </w:rPr>
              <w:t>7 2</w:t>
            </w:r>
            <w:r w:rsidR="00FF73D7">
              <w:rPr>
                <w:rFonts w:ascii="Times New Roman" w:eastAsia="Times New Roman" w:hAnsi="Times New Roman" w:cs="Times New Roman"/>
                <w:sz w:val="24"/>
                <w:szCs w:val="24"/>
                <w:lang w:bidi="uk-UA"/>
              </w:rPr>
              <w:t>23</w:t>
            </w:r>
          </w:p>
        </w:tc>
        <w:tc>
          <w:tcPr>
            <w:tcW w:w="1417" w:type="dxa"/>
          </w:tcPr>
          <w:p w:rsidR="005D3B40" w:rsidRPr="00D4576B" w:rsidRDefault="00FF73D7" w:rsidP="00D4576B">
            <w:pPr>
              <w:widowControl w:val="0"/>
              <w:spacing w:line="276" w:lineRule="auto"/>
              <w:jc w:val="center"/>
              <w:rPr>
                <w:rFonts w:ascii="Times New Roman" w:eastAsia="Times New Roman" w:hAnsi="Times New Roman" w:cs="Times New Roman"/>
                <w:sz w:val="24"/>
                <w:szCs w:val="24"/>
                <w:lang w:bidi="uk-UA"/>
              </w:rPr>
            </w:pPr>
            <w:r>
              <w:rPr>
                <w:rFonts w:ascii="Times New Roman" w:eastAsia="Times New Roman" w:hAnsi="Times New Roman" w:cs="Times New Roman"/>
                <w:sz w:val="24"/>
                <w:szCs w:val="24"/>
                <w:lang w:bidi="uk-UA"/>
              </w:rPr>
              <w:t>+ 684</w:t>
            </w:r>
          </w:p>
        </w:tc>
      </w:tr>
      <w:tr w:rsidR="005D3B40" w:rsidRPr="00D4576B" w:rsidTr="00CD6E9C">
        <w:tc>
          <w:tcPr>
            <w:tcW w:w="4961" w:type="dxa"/>
          </w:tcPr>
          <w:p w:rsidR="005D3B40" w:rsidRPr="00D4576B" w:rsidRDefault="005D3B40" w:rsidP="00D4576B">
            <w:pPr>
              <w:widowControl w:val="0"/>
              <w:spacing w:line="276" w:lineRule="auto"/>
              <w:jc w:val="both"/>
              <w:rPr>
                <w:rFonts w:ascii="Times New Roman" w:eastAsia="Times New Roman" w:hAnsi="Times New Roman" w:cs="Times New Roman"/>
                <w:sz w:val="24"/>
                <w:szCs w:val="24"/>
                <w:lang w:bidi="uk-UA"/>
              </w:rPr>
            </w:pPr>
            <w:r w:rsidRPr="00D4576B">
              <w:rPr>
                <w:rFonts w:ascii="Times New Roman" w:eastAsia="Times New Roman" w:hAnsi="Times New Roman" w:cs="Times New Roman"/>
                <w:sz w:val="24"/>
                <w:szCs w:val="24"/>
                <w:lang w:bidi="uk-UA"/>
              </w:rPr>
              <w:t>Доручення інших судів</w:t>
            </w:r>
          </w:p>
        </w:tc>
        <w:tc>
          <w:tcPr>
            <w:tcW w:w="1418" w:type="dxa"/>
          </w:tcPr>
          <w:p w:rsidR="005D3B40" w:rsidRPr="00D4576B" w:rsidRDefault="005D3B40" w:rsidP="00D4576B">
            <w:pPr>
              <w:widowControl w:val="0"/>
              <w:spacing w:line="276" w:lineRule="auto"/>
              <w:jc w:val="center"/>
              <w:rPr>
                <w:rFonts w:ascii="Times New Roman" w:eastAsia="Times New Roman" w:hAnsi="Times New Roman" w:cs="Times New Roman"/>
                <w:sz w:val="24"/>
                <w:szCs w:val="24"/>
                <w:lang w:bidi="uk-UA"/>
              </w:rPr>
            </w:pPr>
            <w:r w:rsidRPr="00D4576B">
              <w:rPr>
                <w:rFonts w:ascii="Times New Roman" w:eastAsia="Times New Roman" w:hAnsi="Times New Roman" w:cs="Times New Roman"/>
                <w:sz w:val="24"/>
                <w:szCs w:val="24"/>
                <w:lang w:bidi="uk-UA"/>
              </w:rPr>
              <w:t>3</w:t>
            </w:r>
          </w:p>
        </w:tc>
        <w:tc>
          <w:tcPr>
            <w:tcW w:w="1417" w:type="dxa"/>
          </w:tcPr>
          <w:p w:rsidR="005D3B40" w:rsidRPr="00D4576B" w:rsidRDefault="00FC0519" w:rsidP="00D4576B">
            <w:pPr>
              <w:widowControl w:val="0"/>
              <w:spacing w:line="276" w:lineRule="auto"/>
              <w:jc w:val="center"/>
              <w:rPr>
                <w:rFonts w:ascii="Times New Roman" w:eastAsia="Times New Roman" w:hAnsi="Times New Roman" w:cs="Times New Roman"/>
                <w:sz w:val="24"/>
                <w:szCs w:val="24"/>
                <w:lang w:bidi="uk-UA"/>
              </w:rPr>
            </w:pPr>
            <w:r w:rsidRPr="00D4576B">
              <w:rPr>
                <w:rFonts w:ascii="Times New Roman" w:eastAsia="Times New Roman" w:hAnsi="Times New Roman" w:cs="Times New Roman"/>
                <w:sz w:val="24"/>
                <w:szCs w:val="24"/>
                <w:lang w:bidi="uk-UA"/>
              </w:rPr>
              <w:t>0</w:t>
            </w:r>
          </w:p>
        </w:tc>
        <w:tc>
          <w:tcPr>
            <w:tcW w:w="1417" w:type="dxa"/>
          </w:tcPr>
          <w:p w:rsidR="005D3B40" w:rsidRPr="00D4576B" w:rsidRDefault="00FC0519" w:rsidP="00D4576B">
            <w:pPr>
              <w:widowControl w:val="0"/>
              <w:spacing w:line="276" w:lineRule="auto"/>
              <w:jc w:val="center"/>
              <w:rPr>
                <w:rFonts w:ascii="Times New Roman" w:eastAsia="Times New Roman" w:hAnsi="Times New Roman" w:cs="Times New Roman"/>
                <w:sz w:val="24"/>
                <w:szCs w:val="24"/>
                <w:lang w:bidi="uk-UA"/>
              </w:rPr>
            </w:pPr>
            <w:r w:rsidRPr="00D4576B">
              <w:rPr>
                <w:rFonts w:ascii="Times New Roman" w:eastAsia="Times New Roman" w:hAnsi="Times New Roman" w:cs="Times New Roman"/>
                <w:sz w:val="24"/>
                <w:szCs w:val="24"/>
                <w:lang w:bidi="uk-UA"/>
              </w:rPr>
              <w:t>-3</w:t>
            </w:r>
          </w:p>
        </w:tc>
      </w:tr>
      <w:tr w:rsidR="005D3B40" w:rsidRPr="00D4576B" w:rsidTr="00CD6E9C">
        <w:tc>
          <w:tcPr>
            <w:tcW w:w="4961" w:type="dxa"/>
          </w:tcPr>
          <w:p w:rsidR="005D3B40" w:rsidRPr="00D4576B" w:rsidRDefault="005D3B40" w:rsidP="00D4576B">
            <w:pPr>
              <w:widowControl w:val="0"/>
              <w:spacing w:line="276" w:lineRule="auto"/>
              <w:jc w:val="both"/>
              <w:rPr>
                <w:rFonts w:ascii="Times New Roman" w:eastAsia="Times New Roman" w:hAnsi="Times New Roman" w:cs="Times New Roman"/>
                <w:sz w:val="24"/>
                <w:szCs w:val="24"/>
                <w:lang w:bidi="uk-UA"/>
              </w:rPr>
            </w:pPr>
            <w:r w:rsidRPr="00D4576B">
              <w:rPr>
                <w:rFonts w:ascii="Times New Roman" w:eastAsia="Times New Roman" w:hAnsi="Times New Roman" w:cs="Times New Roman"/>
                <w:sz w:val="24"/>
                <w:szCs w:val="24"/>
                <w:lang w:bidi="uk-UA"/>
              </w:rPr>
              <w:t>Справи в порядку виконання судових рішень</w:t>
            </w:r>
          </w:p>
        </w:tc>
        <w:tc>
          <w:tcPr>
            <w:tcW w:w="1418" w:type="dxa"/>
          </w:tcPr>
          <w:p w:rsidR="005D3B40" w:rsidRPr="00D4576B" w:rsidRDefault="00E50AEA" w:rsidP="00D4576B">
            <w:pPr>
              <w:widowControl w:val="0"/>
              <w:spacing w:line="276" w:lineRule="auto"/>
              <w:jc w:val="center"/>
              <w:rPr>
                <w:rFonts w:ascii="Times New Roman" w:eastAsia="Times New Roman" w:hAnsi="Times New Roman" w:cs="Times New Roman"/>
                <w:sz w:val="24"/>
                <w:szCs w:val="24"/>
                <w:lang w:bidi="uk-UA"/>
              </w:rPr>
            </w:pPr>
            <w:r w:rsidRPr="00D4576B">
              <w:rPr>
                <w:rFonts w:ascii="Times New Roman" w:eastAsia="Times New Roman" w:hAnsi="Times New Roman" w:cs="Times New Roman"/>
                <w:sz w:val="24"/>
                <w:szCs w:val="24"/>
                <w:lang w:bidi="uk-UA"/>
              </w:rPr>
              <w:t>5</w:t>
            </w:r>
            <w:r w:rsidR="00FC0519" w:rsidRPr="00D4576B">
              <w:rPr>
                <w:rFonts w:ascii="Times New Roman" w:eastAsia="Times New Roman" w:hAnsi="Times New Roman" w:cs="Times New Roman"/>
                <w:sz w:val="24"/>
                <w:szCs w:val="24"/>
                <w:lang w:bidi="uk-UA"/>
              </w:rPr>
              <w:t xml:space="preserve"> </w:t>
            </w:r>
            <w:r w:rsidRPr="00D4576B">
              <w:rPr>
                <w:rFonts w:ascii="Times New Roman" w:eastAsia="Times New Roman" w:hAnsi="Times New Roman" w:cs="Times New Roman"/>
                <w:sz w:val="24"/>
                <w:szCs w:val="24"/>
                <w:lang w:bidi="uk-UA"/>
              </w:rPr>
              <w:t>038</w:t>
            </w:r>
          </w:p>
        </w:tc>
        <w:tc>
          <w:tcPr>
            <w:tcW w:w="1417" w:type="dxa"/>
          </w:tcPr>
          <w:p w:rsidR="005D3B40" w:rsidRPr="00D4576B" w:rsidRDefault="00FC0519" w:rsidP="00D4576B">
            <w:pPr>
              <w:widowControl w:val="0"/>
              <w:spacing w:line="276" w:lineRule="auto"/>
              <w:jc w:val="center"/>
              <w:rPr>
                <w:rFonts w:ascii="Times New Roman" w:eastAsia="Times New Roman" w:hAnsi="Times New Roman" w:cs="Times New Roman"/>
                <w:sz w:val="24"/>
                <w:szCs w:val="24"/>
                <w:lang w:bidi="uk-UA"/>
              </w:rPr>
            </w:pPr>
            <w:r w:rsidRPr="00D4576B">
              <w:rPr>
                <w:rFonts w:ascii="Times New Roman" w:eastAsia="Times New Roman" w:hAnsi="Times New Roman" w:cs="Times New Roman"/>
                <w:sz w:val="24"/>
                <w:szCs w:val="24"/>
                <w:lang w:bidi="uk-UA"/>
              </w:rPr>
              <w:t>58</w:t>
            </w:r>
            <w:r w:rsidR="00FF73D7">
              <w:rPr>
                <w:rFonts w:ascii="Times New Roman" w:eastAsia="Times New Roman" w:hAnsi="Times New Roman" w:cs="Times New Roman"/>
                <w:sz w:val="24"/>
                <w:szCs w:val="24"/>
                <w:lang w:bidi="uk-UA"/>
              </w:rPr>
              <w:t>9</w:t>
            </w:r>
          </w:p>
        </w:tc>
        <w:tc>
          <w:tcPr>
            <w:tcW w:w="1417" w:type="dxa"/>
          </w:tcPr>
          <w:p w:rsidR="005D3B40" w:rsidRPr="00D4576B" w:rsidRDefault="00FC0519" w:rsidP="00FF73D7">
            <w:pPr>
              <w:widowControl w:val="0"/>
              <w:spacing w:line="276" w:lineRule="auto"/>
              <w:jc w:val="center"/>
              <w:rPr>
                <w:rFonts w:ascii="Times New Roman" w:eastAsia="Times New Roman" w:hAnsi="Times New Roman" w:cs="Times New Roman"/>
                <w:sz w:val="24"/>
                <w:szCs w:val="24"/>
                <w:lang w:bidi="uk-UA"/>
              </w:rPr>
            </w:pPr>
            <w:r w:rsidRPr="00D4576B">
              <w:rPr>
                <w:rFonts w:ascii="Times New Roman" w:eastAsia="Times New Roman" w:hAnsi="Times New Roman" w:cs="Times New Roman"/>
                <w:sz w:val="24"/>
                <w:szCs w:val="24"/>
                <w:lang w:bidi="uk-UA"/>
              </w:rPr>
              <w:t>- 4 45</w:t>
            </w:r>
            <w:r w:rsidR="00FF73D7">
              <w:rPr>
                <w:rFonts w:ascii="Times New Roman" w:eastAsia="Times New Roman" w:hAnsi="Times New Roman" w:cs="Times New Roman"/>
                <w:sz w:val="24"/>
                <w:szCs w:val="24"/>
                <w:lang w:bidi="uk-UA"/>
              </w:rPr>
              <w:t>1</w:t>
            </w:r>
          </w:p>
        </w:tc>
      </w:tr>
      <w:tr w:rsidR="005D3B40" w:rsidRPr="00D4576B" w:rsidTr="00CD6E9C">
        <w:tc>
          <w:tcPr>
            <w:tcW w:w="4961" w:type="dxa"/>
          </w:tcPr>
          <w:p w:rsidR="005D3B40" w:rsidRPr="00D4576B" w:rsidRDefault="005D3B40" w:rsidP="00D4576B">
            <w:pPr>
              <w:widowControl w:val="0"/>
              <w:spacing w:line="276" w:lineRule="auto"/>
              <w:rPr>
                <w:rFonts w:ascii="Times New Roman" w:eastAsia="Times New Roman" w:hAnsi="Times New Roman" w:cs="Times New Roman"/>
                <w:sz w:val="24"/>
                <w:szCs w:val="24"/>
                <w:lang w:bidi="uk-UA"/>
              </w:rPr>
            </w:pPr>
            <w:r w:rsidRPr="00D4576B">
              <w:rPr>
                <w:rFonts w:ascii="Times New Roman" w:eastAsia="Times New Roman" w:hAnsi="Times New Roman" w:cs="Times New Roman"/>
                <w:sz w:val="24"/>
                <w:szCs w:val="24"/>
                <w:lang w:bidi="uk-UA"/>
              </w:rPr>
              <w:t>Справи про пер</w:t>
            </w:r>
            <w:r w:rsidR="00FC0519" w:rsidRPr="00D4576B">
              <w:rPr>
                <w:rFonts w:ascii="Times New Roman" w:eastAsia="Times New Roman" w:hAnsi="Times New Roman" w:cs="Times New Roman"/>
                <w:sz w:val="24"/>
                <w:szCs w:val="24"/>
                <w:lang w:bidi="uk-UA"/>
              </w:rPr>
              <w:t xml:space="preserve">егляд судового рішення за </w:t>
            </w:r>
            <w:proofErr w:type="spellStart"/>
            <w:r w:rsidR="00FC0519" w:rsidRPr="00D4576B">
              <w:rPr>
                <w:rFonts w:ascii="Times New Roman" w:eastAsia="Times New Roman" w:hAnsi="Times New Roman" w:cs="Times New Roman"/>
                <w:sz w:val="24"/>
                <w:szCs w:val="24"/>
                <w:lang w:bidi="uk-UA"/>
              </w:rPr>
              <w:t>новов</w:t>
            </w:r>
            <w:r w:rsidRPr="00D4576B">
              <w:rPr>
                <w:rFonts w:ascii="Times New Roman" w:eastAsia="Times New Roman" w:hAnsi="Times New Roman" w:cs="Times New Roman"/>
                <w:sz w:val="24"/>
                <w:szCs w:val="24"/>
                <w:lang w:bidi="uk-UA"/>
              </w:rPr>
              <w:t>иявленими</w:t>
            </w:r>
            <w:proofErr w:type="spellEnd"/>
            <w:r w:rsidRPr="00D4576B">
              <w:rPr>
                <w:rFonts w:ascii="Times New Roman" w:eastAsia="Times New Roman" w:hAnsi="Times New Roman" w:cs="Times New Roman"/>
                <w:sz w:val="24"/>
                <w:szCs w:val="24"/>
                <w:lang w:bidi="uk-UA"/>
              </w:rPr>
              <w:t xml:space="preserve"> або виключними обставинами</w:t>
            </w:r>
          </w:p>
        </w:tc>
        <w:tc>
          <w:tcPr>
            <w:tcW w:w="1418" w:type="dxa"/>
          </w:tcPr>
          <w:p w:rsidR="005D3B40" w:rsidRPr="00D4576B" w:rsidRDefault="00E50AEA" w:rsidP="00D4576B">
            <w:pPr>
              <w:widowControl w:val="0"/>
              <w:spacing w:line="276" w:lineRule="auto"/>
              <w:jc w:val="center"/>
              <w:rPr>
                <w:rFonts w:ascii="Times New Roman" w:eastAsia="Times New Roman" w:hAnsi="Times New Roman" w:cs="Times New Roman"/>
                <w:sz w:val="24"/>
                <w:szCs w:val="24"/>
                <w:lang w:bidi="uk-UA"/>
              </w:rPr>
            </w:pPr>
            <w:r w:rsidRPr="00D4576B">
              <w:rPr>
                <w:rFonts w:ascii="Times New Roman" w:eastAsia="Times New Roman" w:hAnsi="Times New Roman" w:cs="Times New Roman"/>
                <w:sz w:val="24"/>
                <w:szCs w:val="24"/>
                <w:lang w:bidi="uk-UA"/>
              </w:rPr>
              <w:t>23</w:t>
            </w:r>
          </w:p>
        </w:tc>
        <w:tc>
          <w:tcPr>
            <w:tcW w:w="1417" w:type="dxa"/>
          </w:tcPr>
          <w:p w:rsidR="005D3B40" w:rsidRPr="00D4576B" w:rsidRDefault="00FC0519" w:rsidP="00D4576B">
            <w:pPr>
              <w:widowControl w:val="0"/>
              <w:spacing w:line="276" w:lineRule="auto"/>
              <w:jc w:val="center"/>
              <w:rPr>
                <w:rFonts w:ascii="Times New Roman" w:eastAsia="Times New Roman" w:hAnsi="Times New Roman" w:cs="Times New Roman"/>
                <w:sz w:val="24"/>
                <w:szCs w:val="24"/>
                <w:lang w:bidi="uk-UA"/>
              </w:rPr>
            </w:pPr>
            <w:r w:rsidRPr="00D4576B">
              <w:rPr>
                <w:rFonts w:ascii="Times New Roman" w:eastAsia="Times New Roman" w:hAnsi="Times New Roman" w:cs="Times New Roman"/>
                <w:sz w:val="24"/>
                <w:szCs w:val="24"/>
                <w:lang w:bidi="uk-UA"/>
              </w:rPr>
              <w:t>15</w:t>
            </w:r>
          </w:p>
        </w:tc>
        <w:tc>
          <w:tcPr>
            <w:tcW w:w="1417" w:type="dxa"/>
          </w:tcPr>
          <w:p w:rsidR="005D3B40" w:rsidRPr="00D4576B" w:rsidRDefault="00FC0519" w:rsidP="00D4576B">
            <w:pPr>
              <w:widowControl w:val="0"/>
              <w:spacing w:line="276" w:lineRule="auto"/>
              <w:jc w:val="center"/>
              <w:rPr>
                <w:rFonts w:ascii="Times New Roman" w:eastAsia="Times New Roman" w:hAnsi="Times New Roman" w:cs="Times New Roman"/>
                <w:sz w:val="24"/>
                <w:szCs w:val="24"/>
                <w:lang w:bidi="uk-UA"/>
              </w:rPr>
            </w:pPr>
            <w:r w:rsidRPr="00D4576B">
              <w:rPr>
                <w:rFonts w:ascii="Times New Roman" w:eastAsia="Times New Roman" w:hAnsi="Times New Roman" w:cs="Times New Roman"/>
                <w:sz w:val="24"/>
                <w:szCs w:val="24"/>
                <w:lang w:bidi="uk-UA"/>
              </w:rPr>
              <w:t>- 8</w:t>
            </w:r>
          </w:p>
        </w:tc>
      </w:tr>
      <w:tr w:rsidR="00FC0519" w:rsidRPr="00D4576B" w:rsidTr="00CD6E9C">
        <w:tc>
          <w:tcPr>
            <w:tcW w:w="4961" w:type="dxa"/>
          </w:tcPr>
          <w:p w:rsidR="00FC0519" w:rsidRPr="00D4576B" w:rsidRDefault="00FC0519" w:rsidP="00D4576B">
            <w:pPr>
              <w:widowControl w:val="0"/>
              <w:spacing w:line="276" w:lineRule="auto"/>
              <w:rPr>
                <w:rFonts w:ascii="Times New Roman" w:eastAsia="Times New Roman" w:hAnsi="Times New Roman" w:cs="Times New Roman"/>
                <w:sz w:val="24"/>
                <w:szCs w:val="24"/>
                <w:lang w:bidi="uk-UA"/>
              </w:rPr>
            </w:pPr>
            <w:r w:rsidRPr="00D4576B">
              <w:rPr>
                <w:rFonts w:ascii="Times New Roman" w:eastAsia="Times New Roman" w:hAnsi="Times New Roman" w:cs="Times New Roman"/>
                <w:sz w:val="24"/>
                <w:szCs w:val="24"/>
                <w:lang w:bidi="uk-UA"/>
              </w:rPr>
              <w:t>Заяви про забезпечення доказів, позову до подання позовної заяви</w:t>
            </w:r>
          </w:p>
        </w:tc>
        <w:tc>
          <w:tcPr>
            <w:tcW w:w="1418" w:type="dxa"/>
          </w:tcPr>
          <w:p w:rsidR="00FC0519" w:rsidRPr="00D4576B" w:rsidRDefault="00FC0519" w:rsidP="00D4576B">
            <w:pPr>
              <w:widowControl w:val="0"/>
              <w:spacing w:line="276" w:lineRule="auto"/>
              <w:jc w:val="center"/>
              <w:rPr>
                <w:rFonts w:ascii="Times New Roman" w:eastAsia="Times New Roman" w:hAnsi="Times New Roman" w:cs="Times New Roman"/>
                <w:sz w:val="24"/>
                <w:szCs w:val="24"/>
                <w:lang w:bidi="uk-UA"/>
              </w:rPr>
            </w:pPr>
            <w:r w:rsidRPr="00D4576B">
              <w:rPr>
                <w:rFonts w:ascii="Times New Roman" w:eastAsia="Times New Roman" w:hAnsi="Times New Roman" w:cs="Times New Roman"/>
                <w:sz w:val="24"/>
                <w:szCs w:val="24"/>
                <w:lang w:bidi="uk-UA"/>
              </w:rPr>
              <w:t>50</w:t>
            </w:r>
          </w:p>
        </w:tc>
        <w:tc>
          <w:tcPr>
            <w:tcW w:w="1417" w:type="dxa"/>
          </w:tcPr>
          <w:p w:rsidR="00FC0519" w:rsidRPr="00D4576B" w:rsidRDefault="00FC0519" w:rsidP="00D4576B">
            <w:pPr>
              <w:widowControl w:val="0"/>
              <w:spacing w:line="276" w:lineRule="auto"/>
              <w:jc w:val="center"/>
              <w:rPr>
                <w:rFonts w:ascii="Times New Roman" w:eastAsia="Times New Roman" w:hAnsi="Times New Roman" w:cs="Times New Roman"/>
                <w:sz w:val="24"/>
                <w:szCs w:val="24"/>
                <w:lang w:bidi="uk-UA"/>
              </w:rPr>
            </w:pPr>
            <w:r w:rsidRPr="00D4576B">
              <w:rPr>
                <w:rFonts w:ascii="Times New Roman" w:eastAsia="Times New Roman" w:hAnsi="Times New Roman" w:cs="Times New Roman"/>
                <w:sz w:val="24"/>
                <w:szCs w:val="24"/>
                <w:lang w:bidi="uk-UA"/>
              </w:rPr>
              <w:t>56</w:t>
            </w:r>
          </w:p>
        </w:tc>
        <w:tc>
          <w:tcPr>
            <w:tcW w:w="1417" w:type="dxa"/>
          </w:tcPr>
          <w:p w:rsidR="00FC0519" w:rsidRPr="00D4576B" w:rsidRDefault="00FC0519" w:rsidP="00D4576B">
            <w:pPr>
              <w:widowControl w:val="0"/>
              <w:spacing w:line="276" w:lineRule="auto"/>
              <w:jc w:val="center"/>
              <w:rPr>
                <w:rFonts w:ascii="Times New Roman" w:eastAsia="Times New Roman" w:hAnsi="Times New Roman" w:cs="Times New Roman"/>
                <w:sz w:val="24"/>
                <w:szCs w:val="24"/>
                <w:lang w:bidi="uk-UA"/>
              </w:rPr>
            </w:pPr>
            <w:r w:rsidRPr="00D4576B">
              <w:rPr>
                <w:rFonts w:ascii="Times New Roman" w:eastAsia="Times New Roman" w:hAnsi="Times New Roman" w:cs="Times New Roman"/>
                <w:sz w:val="24"/>
                <w:szCs w:val="24"/>
                <w:lang w:bidi="uk-UA"/>
              </w:rPr>
              <w:t>+ 6</w:t>
            </w:r>
          </w:p>
        </w:tc>
      </w:tr>
    </w:tbl>
    <w:p w:rsidR="005D3B40" w:rsidRPr="00D4576B" w:rsidRDefault="005D3B40" w:rsidP="00D4576B">
      <w:pPr>
        <w:widowControl w:val="0"/>
        <w:spacing w:after="0"/>
        <w:ind w:firstLine="780"/>
        <w:jc w:val="both"/>
        <w:rPr>
          <w:rFonts w:ascii="Times New Roman" w:eastAsia="Times New Roman" w:hAnsi="Times New Roman" w:cs="Times New Roman"/>
          <w:color w:val="000000"/>
          <w:sz w:val="24"/>
          <w:szCs w:val="24"/>
          <w:lang w:eastAsia="uk-UA" w:bidi="uk-UA"/>
        </w:rPr>
      </w:pPr>
    </w:p>
    <w:p w:rsidR="00142E30" w:rsidRPr="00D4576B" w:rsidRDefault="00142E30" w:rsidP="00D4576B">
      <w:pPr>
        <w:widowControl w:val="0"/>
        <w:spacing w:after="0"/>
        <w:ind w:firstLine="780"/>
        <w:jc w:val="both"/>
        <w:rPr>
          <w:rFonts w:ascii="Times New Roman" w:eastAsia="Times New Roman" w:hAnsi="Times New Roman" w:cs="Times New Roman"/>
          <w:color w:val="000000"/>
          <w:sz w:val="24"/>
          <w:szCs w:val="24"/>
          <w:lang w:eastAsia="uk-UA" w:bidi="uk-UA"/>
        </w:rPr>
      </w:pPr>
      <w:r w:rsidRPr="00D4576B">
        <w:rPr>
          <w:rFonts w:ascii="Times New Roman" w:eastAsia="Times New Roman" w:hAnsi="Times New Roman" w:cs="Times New Roman"/>
          <w:color w:val="000000"/>
          <w:sz w:val="24"/>
          <w:szCs w:val="24"/>
          <w:lang w:eastAsia="uk-UA" w:bidi="uk-UA"/>
        </w:rPr>
        <w:t>Порівняння на</w:t>
      </w:r>
      <w:r w:rsidR="00003119" w:rsidRPr="00D4576B">
        <w:rPr>
          <w:rFonts w:ascii="Times New Roman" w:eastAsia="Times New Roman" w:hAnsi="Times New Roman" w:cs="Times New Roman"/>
          <w:color w:val="000000"/>
          <w:sz w:val="24"/>
          <w:szCs w:val="24"/>
          <w:lang w:eastAsia="uk-UA" w:bidi="uk-UA"/>
        </w:rPr>
        <w:t>слідків</w:t>
      </w:r>
      <w:r w:rsidRPr="00D4576B">
        <w:rPr>
          <w:rFonts w:ascii="Times New Roman" w:eastAsia="Times New Roman" w:hAnsi="Times New Roman" w:cs="Times New Roman"/>
          <w:color w:val="000000"/>
          <w:sz w:val="24"/>
          <w:szCs w:val="24"/>
          <w:lang w:eastAsia="uk-UA" w:bidi="uk-UA"/>
        </w:rPr>
        <w:t xml:space="preserve"> розгляду позовних заяв на стадії </w:t>
      </w:r>
      <w:r w:rsidR="00237DCF" w:rsidRPr="00D4576B">
        <w:rPr>
          <w:rFonts w:ascii="Times New Roman" w:eastAsia="Times New Roman" w:hAnsi="Times New Roman" w:cs="Times New Roman"/>
          <w:color w:val="000000"/>
          <w:sz w:val="24"/>
          <w:szCs w:val="24"/>
          <w:lang w:eastAsia="uk-UA" w:bidi="uk-UA"/>
        </w:rPr>
        <w:t>відкриття провадження</w:t>
      </w:r>
      <w:r w:rsidRPr="00D4576B">
        <w:rPr>
          <w:rFonts w:ascii="Times New Roman" w:eastAsia="Times New Roman" w:hAnsi="Times New Roman" w:cs="Times New Roman"/>
          <w:color w:val="000000"/>
          <w:sz w:val="24"/>
          <w:szCs w:val="24"/>
          <w:lang w:eastAsia="uk-UA" w:bidi="uk-UA"/>
        </w:rPr>
        <w:t xml:space="preserve"> </w:t>
      </w:r>
      <w:r w:rsidR="00003119" w:rsidRPr="00D4576B">
        <w:rPr>
          <w:rFonts w:ascii="Times New Roman" w:eastAsia="Times New Roman" w:hAnsi="Times New Roman" w:cs="Times New Roman"/>
          <w:color w:val="000000"/>
          <w:sz w:val="24"/>
          <w:szCs w:val="24"/>
          <w:lang w:eastAsia="uk-UA" w:bidi="uk-UA"/>
        </w:rPr>
        <w:t>в</w:t>
      </w:r>
      <w:r w:rsidR="00FC0519" w:rsidRPr="00D4576B">
        <w:rPr>
          <w:rFonts w:ascii="Times New Roman" w:eastAsia="Times New Roman" w:hAnsi="Times New Roman" w:cs="Times New Roman"/>
          <w:color w:val="000000"/>
          <w:sz w:val="24"/>
          <w:szCs w:val="24"/>
          <w:lang w:eastAsia="uk-UA" w:bidi="uk-UA"/>
        </w:rPr>
        <w:t xml:space="preserve"> 2018 та 2019</w:t>
      </w:r>
      <w:r w:rsidRPr="00D4576B">
        <w:rPr>
          <w:rFonts w:ascii="Times New Roman" w:eastAsia="Times New Roman" w:hAnsi="Times New Roman" w:cs="Times New Roman"/>
          <w:color w:val="000000"/>
          <w:sz w:val="24"/>
          <w:szCs w:val="24"/>
          <w:lang w:eastAsia="uk-UA" w:bidi="uk-UA"/>
        </w:rPr>
        <w:t xml:space="preserve"> роках наведені у наступній таблиці.</w:t>
      </w:r>
    </w:p>
    <w:p w:rsidR="00142E30" w:rsidRPr="00D4576B" w:rsidRDefault="00142E30" w:rsidP="00D4576B">
      <w:pPr>
        <w:widowControl w:val="0"/>
        <w:spacing w:after="0"/>
        <w:ind w:firstLine="780"/>
        <w:jc w:val="both"/>
        <w:rPr>
          <w:rFonts w:ascii="Times New Roman" w:eastAsia="Times New Roman" w:hAnsi="Times New Roman" w:cs="Times New Roman"/>
          <w:color w:val="000000"/>
          <w:sz w:val="24"/>
          <w:szCs w:val="24"/>
          <w:lang w:eastAsia="uk-UA" w:bidi="uk-UA"/>
        </w:rPr>
      </w:pPr>
    </w:p>
    <w:tbl>
      <w:tblPr>
        <w:tblStyle w:val="a8"/>
        <w:tblW w:w="0" w:type="auto"/>
        <w:tblInd w:w="817" w:type="dxa"/>
        <w:tblLook w:val="04A0" w:firstRow="1" w:lastRow="0" w:firstColumn="1" w:lastColumn="0" w:noHBand="0" w:noVBand="1"/>
      </w:tblPr>
      <w:tblGrid>
        <w:gridCol w:w="4961"/>
        <w:gridCol w:w="1418"/>
        <w:gridCol w:w="1417"/>
        <w:gridCol w:w="1417"/>
      </w:tblGrid>
      <w:tr w:rsidR="00142E30" w:rsidRPr="00D4576B" w:rsidTr="00CD6E9C">
        <w:tc>
          <w:tcPr>
            <w:tcW w:w="4961" w:type="dxa"/>
          </w:tcPr>
          <w:p w:rsidR="00142E30" w:rsidRPr="00D4576B" w:rsidRDefault="00142E30" w:rsidP="00D4576B">
            <w:pPr>
              <w:widowControl w:val="0"/>
              <w:spacing w:line="276" w:lineRule="auto"/>
              <w:jc w:val="center"/>
              <w:rPr>
                <w:rFonts w:ascii="Times New Roman" w:eastAsia="Times New Roman" w:hAnsi="Times New Roman" w:cs="Times New Roman"/>
                <w:b/>
                <w:sz w:val="24"/>
                <w:szCs w:val="24"/>
                <w:lang w:bidi="uk-UA"/>
              </w:rPr>
            </w:pPr>
            <w:r w:rsidRPr="00D4576B">
              <w:rPr>
                <w:rFonts w:ascii="Times New Roman" w:eastAsia="Times New Roman" w:hAnsi="Times New Roman" w:cs="Times New Roman"/>
                <w:b/>
                <w:sz w:val="24"/>
                <w:szCs w:val="24"/>
                <w:lang w:bidi="uk-UA"/>
              </w:rPr>
              <w:t>Назва показника</w:t>
            </w:r>
          </w:p>
        </w:tc>
        <w:tc>
          <w:tcPr>
            <w:tcW w:w="1418" w:type="dxa"/>
          </w:tcPr>
          <w:p w:rsidR="00142E30" w:rsidRPr="00D4576B" w:rsidRDefault="00FC0519" w:rsidP="00D4576B">
            <w:pPr>
              <w:widowControl w:val="0"/>
              <w:spacing w:line="276" w:lineRule="auto"/>
              <w:jc w:val="center"/>
              <w:rPr>
                <w:rFonts w:ascii="Times New Roman" w:eastAsia="Times New Roman" w:hAnsi="Times New Roman" w:cs="Times New Roman"/>
                <w:b/>
                <w:sz w:val="24"/>
                <w:szCs w:val="24"/>
                <w:lang w:bidi="uk-UA"/>
              </w:rPr>
            </w:pPr>
            <w:r w:rsidRPr="00D4576B">
              <w:rPr>
                <w:rFonts w:ascii="Times New Roman" w:eastAsia="Times New Roman" w:hAnsi="Times New Roman" w:cs="Times New Roman"/>
                <w:b/>
                <w:sz w:val="24"/>
                <w:szCs w:val="24"/>
                <w:lang w:bidi="uk-UA"/>
              </w:rPr>
              <w:t>2018</w:t>
            </w:r>
            <w:r w:rsidR="00142E30" w:rsidRPr="00D4576B">
              <w:rPr>
                <w:rFonts w:ascii="Times New Roman" w:eastAsia="Times New Roman" w:hAnsi="Times New Roman" w:cs="Times New Roman"/>
                <w:b/>
                <w:sz w:val="24"/>
                <w:szCs w:val="24"/>
                <w:lang w:bidi="uk-UA"/>
              </w:rPr>
              <w:t xml:space="preserve"> рік</w:t>
            </w:r>
          </w:p>
        </w:tc>
        <w:tc>
          <w:tcPr>
            <w:tcW w:w="1417" w:type="dxa"/>
          </w:tcPr>
          <w:p w:rsidR="00142E30" w:rsidRPr="00D4576B" w:rsidRDefault="00FC0519" w:rsidP="00D4576B">
            <w:pPr>
              <w:widowControl w:val="0"/>
              <w:spacing w:line="276" w:lineRule="auto"/>
              <w:jc w:val="center"/>
              <w:rPr>
                <w:rFonts w:ascii="Times New Roman" w:eastAsia="Times New Roman" w:hAnsi="Times New Roman" w:cs="Times New Roman"/>
                <w:b/>
                <w:sz w:val="24"/>
                <w:szCs w:val="24"/>
                <w:lang w:bidi="uk-UA"/>
              </w:rPr>
            </w:pPr>
            <w:r w:rsidRPr="00D4576B">
              <w:rPr>
                <w:rFonts w:ascii="Times New Roman" w:eastAsia="Times New Roman" w:hAnsi="Times New Roman" w:cs="Times New Roman"/>
                <w:b/>
                <w:sz w:val="24"/>
                <w:szCs w:val="24"/>
                <w:lang w:bidi="uk-UA"/>
              </w:rPr>
              <w:t>2019</w:t>
            </w:r>
            <w:r w:rsidR="00142E30" w:rsidRPr="00D4576B">
              <w:rPr>
                <w:rFonts w:ascii="Times New Roman" w:eastAsia="Times New Roman" w:hAnsi="Times New Roman" w:cs="Times New Roman"/>
                <w:b/>
                <w:sz w:val="24"/>
                <w:szCs w:val="24"/>
                <w:lang w:bidi="uk-UA"/>
              </w:rPr>
              <w:t xml:space="preserve"> рік</w:t>
            </w:r>
          </w:p>
        </w:tc>
        <w:tc>
          <w:tcPr>
            <w:tcW w:w="1417" w:type="dxa"/>
          </w:tcPr>
          <w:p w:rsidR="00142E30" w:rsidRPr="00D4576B" w:rsidRDefault="00142E30" w:rsidP="00D4576B">
            <w:pPr>
              <w:widowControl w:val="0"/>
              <w:spacing w:line="276" w:lineRule="auto"/>
              <w:jc w:val="center"/>
              <w:rPr>
                <w:rFonts w:ascii="Times New Roman" w:eastAsia="Times New Roman" w:hAnsi="Times New Roman" w:cs="Times New Roman"/>
                <w:b/>
                <w:sz w:val="24"/>
                <w:szCs w:val="24"/>
                <w:lang w:bidi="uk-UA"/>
              </w:rPr>
            </w:pPr>
            <w:r w:rsidRPr="00D4576B">
              <w:rPr>
                <w:rFonts w:ascii="Times New Roman" w:eastAsia="Times New Roman" w:hAnsi="Times New Roman" w:cs="Times New Roman"/>
                <w:b/>
                <w:sz w:val="24"/>
                <w:szCs w:val="24"/>
                <w:lang w:bidi="uk-UA"/>
              </w:rPr>
              <w:t>динаміка</w:t>
            </w:r>
          </w:p>
        </w:tc>
      </w:tr>
      <w:tr w:rsidR="00FC0519" w:rsidRPr="00D4576B" w:rsidTr="00CD6E9C">
        <w:tc>
          <w:tcPr>
            <w:tcW w:w="4961" w:type="dxa"/>
          </w:tcPr>
          <w:p w:rsidR="00FC0519" w:rsidRPr="00D4576B" w:rsidRDefault="00FC0519" w:rsidP="00D4576B">
            <w:pPr>
              <w:widowControl w:val="0"/>
              <w:spacing w:line="276" w:lineRule="auto"/>
              <w:jc w:val="both"/>
              <w:rPr>
                <w:rFonts w:ascii="Times New Roman" w:eastAsia="Times New Roman" w:hAnsi="Times New Roman" w:cs="Times New Roman"/>
                <w:sz w:val="24"/>
                <w:szCs w:val="24"/>
                <w:lang w:bidi="uk-UA"/>
              </w:rPr>
            </w:pPr>
            <w:r w:rsidRPr="00D4576B">
              <w:rPr>
                <w:rFonts w:ascii="Times New Roman" w:eastAsia="Times New Roman" w:hAnsi="Times New Roman" w:cs="Times New Roman"/>
                <w:sz w:val="24"/>
                <w:szCs w:val="24"/>
                <w:lang w:bidi="uk-UA"/>
              </w:rPr>
              <w:t>Перебувало на розгляді</w:t>
            </w:r>
          </w:p>
        </w:tc>
        <w:tc>
          <w:tcPr>
            <w:tcW w:w="1418" w:type="dxa"/>
          </w:tcPr>
          <w:p w:rsidR="00FC0519" w:rsidRPr="00D4576B" w:rsidRDefault="00FC0519" w:rsidP="00D4576B">
            <w:pPr>
              <w:widowControl w:val="0"/>
              <w:spacing w:line="276" w:lineRule="auto"/>
              <w:jc w:val="center"/>
              <w:rPr>
                <w:rFonts w:ascii="Times New Roman" w:eastAsia="Times New Roman" w:hAnsi="Times New Roman" w:cs="Times New Roman"/>
                <w:sz w:val="24"/>
                <w:szCs w:val="24"/>
                <w:lang w:bidi="uk-UA"/>
              </w:rPr>
            </w:pPr>
            <w:r w:rsidRPr="00D4576B">
              <w:rPr>
                <w:rFonts w:ascii="Times New Roman" w:eastAsia="Times New Roman" w:hAnsi="Times New Roman" w:cs="Times New Roman"/>
                <w:sz w:val="24"/>
                <w:szCs w:val="24"/>
                <w:lang w:bidi="uk-UA"/>
              </w:rPr>
              <w:t>6 597</w:t>
            </w:r>
          </w:p>
        </w:tc>
        <w:tc>
          <w:tcPr>
            <w:tcW w:w="1417" w:type="dxa"/>
          </w:tcPr>
          <w:p w:rsidR="00FC0519" w:rsidRPr="00D4576B" w:rsidRDefault="00FC0519" w:rsidP="00D4576B">
            <w:pPr>
              <w:widowControl w:val="0"/>
              <w:spacing w:line="276" w:lineRule="auto"/>
              <w:jc w:val="center"/>
              <w:rPr>
                <w:rFonts w:ascii="Times New Roman" w:eastAsia="Times New Roman" w:hAnsi="Times New Roman" w:cs="Times New Roman"/>
                <w:sz w:val="24"/>
                <w:szCs w:val="24"/>
                <w:lang w:bidi="uk-UA"/>
              </w:rPr>
            </w:pPr>
            <w:r w:rsidRPr="00D4576B">
              <w:rPr>
                <w:rFonts w:ascii="Times New Roman" w:eastAsia="Times New Roman" w:hAnsi="Times New Roman" w:cs="Times New Roman"/>
                <w:sz w:val="24"/>
                <w:szCs w:val="24"/>
                <w:lang w:bidi="uk-UA"/>
              </w:rPr>
              <w:t>7</w:t>
            </w:r>
            <w:r w:rsidR="006D2F3B" w:rsidRPr="00D4576B">
              <w:rPr>
                <w:rFonts w:ascii="Times New Roman" w:eastAsia="Times New Roman" w:hAnsi="Times New Roman" w:cs="Times New Roman"/>
                <w:sz w:val="24"/>
                <w:szCs w:val="24"/>
                <w:lang w:bidi="uk-UA"/>
              </w:rPr>
              <w:t xml:space="preserve"> </w:t>
            </w:r>
            <w:r w:rsidR="00FF73D7">
              <w:rPr>
                <w:rFonts w:ascii="Times New Roman" w:eastAsia="Times New Roman" w:hAnsi="Times New Roman" w:cs="Times New Roman"/>
                <w:sz w:val="24"/>
                <w:szCs w:val="24"/>
                <w:lang w:bidi="uk-UA"/>
              </w:rPr>
              <w:t>455</w:t>
            </w:r>
          </w:p>
        </w:tc>
        <w:tc>
          <w:tcPr>
            <w:tcW w:w="1417" w:type="dxa"/>
          </w:tcPr>
          <w:p w:rsidR="00FC0519" w:rsidRPr="00D4576B" w:rsidRDefault="00FF73D7" w:rsidP="00D4576B">
            <w:pPr>
              <w:widowControl w:val="0"/>
              <w:spacing w:line="276" w:lineRule="auto"/>
              <w:jc w:val="center"/>
              <w:rPr>
                <w:rFonts w:ascii="Times New Roman" w:eastAsia="Times New Roman" w:hAnsi="Times New Roman" w:cs="Times New Roman"/>
                <w:sz w:val="24"/>
                <w:szCs w:val="24"/>
                <w:lang w:bidi="uk-UA"/>
              </w:rPr>
            </w:pPr>
            <w:r>
              <w:rPr>
                <w:rFonts w:ascii="Times New Roman" w:eastAsia="Times New Roman" w:hAnsi="Times New Roman" w:cs="Times New Roman"/>
                <w:sz w:val="24"/>
                <w:szCs w:val="24"/>
                <w:lang w:bidi="uk-UA"/>
              </w:rPr>
              <w:t>+858</w:t>
            </w:r>
          </w:p>
        </w:tc>
      </w:tr>
      <w:tr w:rsidR="00FC0519" w:rsidRPr="00D4576B" w:rsidTr="00CD6E9C">
        <w:tc>
          <w:tcPr>
            <w:tcW w:w="4961" w:type="dxa"/>
          </w:tcPr>
          <w:p w:rsidR="00FC0519" w:rsidRPr="00D4576B" w:rsidRDefault="00FC0519" w:rsidP="00D4576B">
            <w:pPr>
              <w:widowControl w:val="0"/>
              <w:spacing w:line="276" w:lineRule="auto"/>
              <w:jc w:val="both"/>
              <w:rPr>
                <w:rFonts w:ascii="Times New Roman" w:eastAsia="Times New Roman" w:hAnsi="Times New Roman" w:cs="Times New Roman"/>
                <w:sz w:val="24"/>
                <w:szCs w:val="24"/>
                <w:lang w:bidi="uk-UA"/>
              </w:rPr>
            </w:pPr>
            <w:r w:rsidRPr="00D4576B">
              <w:rPr>
                <w:rFonts w:ascii="Times New Roman" w:eastAsia="Times New Roman" w:hAnsi="Times New Roman" w:cs="Times New Roman"/>
                <w:sz w:val="24"/>
                <w:szCs w:val="24"/>
                <w:lang w:bidi="uk-UA"/>
              </w:rPr>
              <w:t>Надійшло у звітному періоді</w:t>
            </w:r>
          </w:p>
        </w:tc>
        <w:tc>
          <w:tcPr>
            <w:tcW w:w="1418" w:type="dxa"/>
          </w:tcPr>
          <w:p w:rsidR="00FC0519" w:rsidRPr="00D4576B" w:rsidRDefault="00FC0519" w:rsidP="00D4576B">
            <w:pPr>
              <w:widowControl w:val="0"/>
              <w:spacing w:line="276" w:lineRule="auto"/>
              <w:jc w:val="center"/>
              <w:rPr>
                <w:rFonts w:ascii="Times New Roman" w:eastAsia="Times New Roman" w:hAnsi="Times New Roman" w:cs="Times New Roman"/>
                <w:sz w:val="24"/>
                <w:szCs w:val="24"/>
                <w:lang w:bidi="uk-UA"/>
              </w:rPr>
            </w:pPr>
            <w:r w:rsidRPr="00D4576B">
              <w:rPr>
                <w:rFonts w:ascii="Times New Roman" w:eastAsia="Times New Roman" w:hAnsi="Times New Roman" w:cs="Times New Roman"/>
                <w:sz w:val="24"/>
                <w:szCs w:val="24"/>
                <w:lang w:bidi="uk-UA"/>
              </w:rPr>
              <w:t>6 448</w:t>
            </w:r>
          </w:p>
        </w:tc>
        <w:tc>
          <w:tcPr>
            <w:tcW w:w="1417" w:type="dxa"/>
          </w:tcPr>
          <w:p w:rsidR="00FC0519" w:rsidRPr="00D4576B" w:rsidRDefault="00FC0519" w:rsidP="00D4576B">
            <w:pPr>
              <w:widowControl w:val="0"/>
              <w:spacing w:line="276" w:lineRule="auto"/>
              <w:jc w:val="center"/>
              <w:rPr>
                <w:rFonts w:ascii="Times New Roman" w:eastAsia="Times New Roman" w:hAnsi="Times New Roman" w:cs="Times New Roman"/>
                <w:sz w:val="24"/>
                <w:szCs w:val="24"/>
                <w:lang w:bidi="uk-UA"/>
              </w:rPr>
            </w:pPr>
            <w:r w:rsidRPr="00D4576B">
              <w:rPr>
                <w:rFonts w:ascii="Times New Roman" w:eastAsia="Times New Roman" w:hAnsi="Times New Roman" w:cs="Times New Roman"/>
                <w:sz w:val="24"/>
                <w:szCs w:val="24"/>
                <w:lang w:bidi="uk-UA"/>
              </w:rPr>
              <w:t>7</w:t>
            </w:r>
            <w:r w:rsidR="006D2F3B" w:rsidRPr="00D4576B">
              <w:rPr>
                <w:rFonts w:ascii="Times New Roman" w:eastAsia="Times New Roman" w:hAnsi="Times New Roman" w:cs="Times New Roman"/>
                <w:sz w:val="24"/>
                <w:szCs w:val="24"/>
                <w:lang w:bidi="uk-UA"/>
              </w:rPr>
              <w:t xml:space="preserve"> </w:t>
            </w:r>
            <w:r w:rsidR="00FF73D7">
              <w:rPr>
                <w:rFonts w:ascii="Times New Roman" w:eastAsia="Times New Roman" w:hAnsi="Times New Roman" w:cs="Times New Roman"/>
                <w:sz w:val="24"/>
                <w:szCs w:val="24"/>
                <w:lang w:bidi="uk-UA"/>
              </w:rPr>
              <w:t>223</w:t>
            </w:r>
          </w:p>
        </w:tc>
        <w:tc>
          <w:tcPr>
            <w:tcW w:w="1417" w:type="dxa"/>
          </w:tcPr>
          <w:p w:rsidR="00FC0519" w:rsidRPr="00D4576B" w:rsidRDefault="00FF73D7" w:rsidP="00D4576B">
            <w:pPr>
              <w:widowControl w:val="0"/>
              <w:spacing w:line="276" w:lineRule="auto"/>
              <w:jc w:val="center"/>
              <w:rPr>
                <w:rFonts w:ascii="Times New Roman" w:eastAsia="Times New Roman" w:hAnsi="Times New Roman" w:cs="Times New Roman"/>
                <w:sz w:val="24"/>
                <w:szCs w:val="24"/>
                <w:lang w:bidi="uk-UA"/>
              </w:rPr>
            </w:pPr>
            <w:r>
              <w:rPr>
                <w:rFonts w:ascii="Times New Roman" w:eastAsia="Times New Roman" w:hAnsi="Times New Roman" w:cs="Times New Roman"/>
                <w:sz w:val="24"/>
                <w:szCs w:val="24"/>
                <w:lang w:bidi="uk-UA"/>
              </w:rPr>
              <w:t>+775</w:t>
            </w:r>
          </w:p>
        </w:tc>
      </w:tr>
      <w:tr w:rsidR="00FC0519" w:rsidRPr="00D4576B" w:rsidTr="00CD6E9C">
        <w:tc>
          <w:tcPr>
            <w:tcW w:w="4961" w:type="dxa"/>
          </w:tcPr>
          <w:p w:rsidR="00FC0519" w:rsidRPr="00D4576B" w:rsidRDefault="00FC0519" w:rsidP="00D4576B">
            <w:pPr>
              <w:widowControl w:val="0"/>
              <w:spacing w:line="276" w:lineRule="auto"/>
              <w:jc w:val="both"/>
              <w:rPr>
                <w:rFonts w:ascii="Times New Roman" w:eastAsia="Times New Roman" w:hAnsi="Times New Roman" w:cs="Times New Roman"/>
                <w:sz w:val="24"/>
                <w:szCs w:val="24"/>
                <w:lang w:bidi="uk-UA"/>
              </w:rPr>
            </w:pPr>
            <w:r w:rsidRPr="00D4576B">
              <w:rPr>
                <w:rFonts w:ascii="Times New Roman" w:eastAsia="Times New Roman" w:hAnsi="Times New Roman" w:cs="Times New Roman"/>
                <w:sz w:val="24"/>
                <w:szCs w:val="24"/>
                <w:lang w:bidi="uk-UA"/>
              </w:rPr>
              <w:t>Розглянуто, із них:</w:t>
            </w:r>
          </w:p>
        </w:tc>
        <w:tc>
          <w:tcPr>
            <w:tcW w:w="1418" w:type="dxa"/>
          </w:tcPr>
          <w:p w:rsidR="00FC0519" w:rsidRPr="00D4576B" w:rsidRDefault="00FC0519" w:rsidP="00D4576B">
            <w:pPr>
              <w:widowControl w:val="0"/>
              <w:spacing w:line="276" w:lineRule="auto"/>
              <w:jc w:val="center"/>
              <w:rPr>
                <w:rFonts w:ascii="Times New Roman" w:eastAsia="Times New Roman" w:hAnsi="Times New Roman" w:cs="Times New Roman"/>
                <w:sz w:val="24"/>
                <w:szCs w:val="24"/>
                <w:lang w:bidi="uk-UA"/>
              </w:rPr>
            </w:pPr>
            <w:r w:rsidRPr="00D4576B">
              <w:rPr>
                <w:rFonts w:ascii="Times New Roman" w:eastAsia="Times New Roman" w:hAnsi="Times New Roman" w:cs="Times New Roman"/>
                <w:sz w:val="24"/>
                <w:szCs w:val="24"/>
                <w:lang w:bidi="uk-UA"/>
              </w:rPr>
              <w:t>6 352</w:t>
            </w:r>
          </w:p>
        </w:tc>
        <w:tc>
          <w:tcPr>
            <w:tcW w:w="1417" w:type="dxa"/>
          </w:tcPr>
          <w:p w:rsidR="00FC0519" w:rsidRPr="00D4576B" w:rsidRDefault="00FC0519" w:rsidP="00D4576B">
            <w:pPr>
              <w:widowControl w:val="0"/>
              <w:spacing w:line="276" w:lineRule="auto"/>
              <w:jc w:val="center"/>
              <w:rPr>
                <w:rFonts w:ascii="Times New Roman" w:eastAsia="Times New Roman" w:hAnsi="Times New Roman" w:cs="Times New Roman"/>
                <w:sz w:val="24"/>
                <w:szCs w:val="24"/>
                <w:lang w:bidi="uk-UA"/>
              </w:rPr>
            </w:pPr>
            <w:r w:rsidRPr="00D4576B">
              <w:rPr>
                <w:rFonts w:ascii="Times New Roman" w:eastAsia="Times New Roman" w:hAnsi="Times New Roman" w:cs="Times New Roman"/>
                <w:sz w:val="24"/>
                <w:szCs w:val="24"/>
                <w:lang w:bidi="uk-UA"/>
              </w:rPr>
              <w:t>7</w:t>
            </w:r>
            <w:r w:rsidR="006D2F3B" w:rsidRPr="00D4576B">
              <w:rPr>
                <w:rFonts w:ascii="Times New Roman" w:eastAsia="Times New Roman" w:hAnsi="Times New Roman" w:cs="Times New Roman"/>
                <w:sz w:val="24"/>
                <w:szCs w:val="24"/>
                <w:lang w:bidi="uk-UA"/>
              </w:rPr>
              <w:t xml:space="preserve"> </w:t>
            </w:r>
            <w:r w:rsidR="00FF73D7">
              <w:rPr>
                <w:rFonts w:ascii="Times New Roman" w:eastAsia="Times New Roman" w:hAnsi="Times New Roman" w:cs="Times New Roman"/>
                <w:sz w:val="24"/>
                <w:szCs w:val="24"/>
                <w:lang w:bidi="uk-UA"/>
              </w:rPr>
              <w:t>204</w:t>
            </w:r>
          </w:p>
        </w:tc>
        <w:tc>
          <w:tcPr>
            <w:tcW w:w="1417" w:type="dxa"/>
          </w:tcPr>
          <w:p w:rsidR="00FC0519" w:rsidRPr="00D4576B" w:rsidRDefault="00FF73D7" w:rsidP="00D4576B">
            <w:pPr>
              <w:widowControl w:val="0"/>
              <w:spacing w:line="276" w:lineRule="auto"/>
              <w:jc w:val="center"/>
              <w:rPr>
                <w:rFonts w:ascii="Times New Roman" w:eastAsia="Times New Roman" w:hAnsi="Times New Roman" w:cs="Times New Roman"/>
                <w:sz w:val="24"/>
                <w:szCs w:val="24"/>
                <w:lang w:bidi="uk-UA"/>
              </w:rPr>
            </w:pPr>
            <w:r>
              <w:rPr>
                <w:rFonts w:ascii="Times New Roman" w:eastAsia="Times New Roman" w:hAnsi="Times New Roman" w:cs="Times New Roman"/>
                <w:sz w:val="24"/>
                <w:szCs w:val="24"/>
                <w:lang w:bidi="uk-UA"/>
              </w:rPr>
              <w:t>+852</w:t>
            </w:r>
          </w:p>
        </w:tc>
      </w:tr>
      <w:tr w:rsidR="00FC0519" w:rsidRPr="00D4576B" w:rsidTr="00CD6E9C">
        <w:tc>
          <w:tcPr>
            <w:tcW w:w="4961" w:type="dxa"/>
          </w:tcPr>
          <w:p w:rsidR="00FC0519" w:rsidRPr="00D4576B" w:rsidRDefault="00FC0519" w:rsidP="00D4576B">
            <w:pPr>
              <w:pStyle w:val="a9"/>
              <w:widowControl w:val="0"/>
              <w:numPr>
                <w:ilvl w:val="0"/>
                <w:numId w:val="12"/>
              </w:numPr>
              <w:spacing w:line="276" w:lineRule="auto"/>
              <w:rPr>
                <w:rFonts w:ascii="Times New Roman" w:eastAsia="Times New Roman" w:hAnsi="Times New Roman" w:cs="Times New Roman"/>
                <w:i/>
                <w:sz w:val="24"/>
                <w:szCs w:val="24"/>
                <w:lang w:bidi="uk-UA"/>
              </w:rPr>
            </w:pPr>
            <w:r w:rsidRPr="00D4576B">
              <w:rPr>
                <w:rFonts w:ascii="Times New Roman" w:eastAsia="Times New Roman" w:hAnsi="Times New Roman" w:cs="Times New Roman"/>
                <w:i/>
                <w:sz w:val="24"/>
                <w:szCs w:val="24"/>
                <w:lang w:bidi="uk-UA"/>
              </w:rPr>
              <w:t>повернуто</w:t>
            </w:r>
          </w:p>
        </w:tc>
        <w:tc>
          <w:tcPr>
            <w:tcW w:w="1418" w:type="dxa"/>
          </w:tcPr>
          <w:p w:rsidR="00FC0519" w:rsidRPr="00D4576B" w:rsidRDefault="00FC0519" w:rsidP="00D4576B">
            <w:pPr>
              <w:widowControl w:val="0"/>
              <w:spacing w:line="276" w:lineRule="auto"/>
              <w:jc w:val="center"/>
              <w:rPr>
                <w:rFonts w:ascii="Times New Roman" w:eastAsia="Times New Roman" w:hAnsi="Times New Roman" w:cs="Times New Roman"/>
                <w:sz w:val="24"/>
                <w:szCs w:val="24"/>
                <w:lang w:bidi="uk-UA"/>
              </w:rPr>
            </w:pPr>
            <w:r w:rsidRPr="00D4576B">
              <w:rPr>
                <w:rFonts w:ascii="Times New Roman" w:eastAsia="Times New Roman" w:hAnsi="Times New Roman" w:cs="Times New Roman"/>
                <w:sz w:val="24"/>
                <w:szCs w:val="24"/>
                <w:lang w:bidi="uk-UA"/>
              </w:rPr>
              <w:t>1 958</w:t>
            </w:r>
          </w:p>
        </w:tc>
        <w:tc>
          <w:tcPr>
            <w:tcW w:w="1417" w:type="dxa"/>
          </w:tcPr>
          <w:p w:rsidR="00FC0519" w:rsidRPr="00D4576B" w:rsidRDefault="00FC0519" w:rsidP="00D4576B">
            <w:pPr>
              <w:widowControl w:val="0"/>
              <w:spacing w:line="276" w:lineRule="auto"/>
              <w:jc w:val="center"/>
              <w:rPr>
                <w:rFonts w:ascii="Times New Roman" w:eastAsia="Times New Roman" w:hAnsi="Times New Roman" w:cs="Times New Roman"/>
                <w:sz w:val="24"/>
                <w:szCs w:val="24"/>
                <w:lang w:bidi="uk-UA"/>
              </w:rPr>
            </w:pPr>
            <w:r w:rsidRPr="00D4576B">
              <w:rPr>
                <w:rFonts w:ascii="Times New Roman" w:eastAsia="Times New Roman" w:hAnsi="Times New Roman" w:cs="Times New Roman"/>
                <w:sz w:val="24"/>
                <w:szCs w:val="24"/>
                <w:lang w:bidi="uk-UA"/>
              </w:rPr>
              <w:t>1</w:t>
            </w:r>
            <w:r w:rsidR="006D2F3B" w:rsidRPr="00D4576B">
              <w:rPr>
                <w:rFonts w:ascii="Times New Roman" w:eastAsia="Times New Roman" w:hAnsi="Times New Roman" w:cs="Times New Roman"/>
                <w:sz w:val="24"/>
                <w:szCs w:val="24"/>
                <w:lang w:bidi="uk-UA"/>
              </w:rPr>
              <w:t xml:space="preserve"> </w:t>
            </w:r>
            <w:r w:rsidR="00FF73D7">
              <w:rPr>
                <w:rFonts w:ascii="Times New Roman" w:eastAsia="Times New Roman" w:hAnsi="Times New Roman" w:cs="Times New Roman"/>
                <w:sz w:val="24"/>
                <w:szCs w:val="24"/>
                <w:lang w:bidi="uk-UA"/>
              </w:rPr>
              <w:t>696</w:t>
            </w:r>
          </w:p>
        </w:tc>
        <w:tc>
          <w:tcPr>
            <w:tcW w:w="1417" w:type="dxa"/>
          </w:tcPr>
          <w:p w:rsidR="00FC0519" w:rsidRPr="00D4576B" w:rsidRDefault="00FF73D7" w:rsidP="00D4576B">
            <w:pPr>
              <w:widowControl w:val="0"/>
              <w:spacing w:line="276" w:lineRule="auto"/>
              <w:jc w:val="center"/>
              <w:rPr>
                <w:rFonts w:ascii="Times New Roman" w:eastAsia="Times New Roman" w:hAnsi="Times New Roman" w:cs="Times New Roman"/>
                <w:sz w:val="24"/>
                <w:szCs w:val="24"/>
                <w:lang w:bidi="uk-UA"/>
              </w:rPr>
            </w:pPr>
            <w:r>
              <w:rPr>
                <w:rFonts w:ascii="Times New Roman" w:eastAsia="Times New Roman" w:hAnsi="Times New Roman" w:cs="Times New Roman"/>
                <w:sz w:val="24"/>
                <w:szCs w:val="24"/>
                <w:lang w:bidi="uk-UA"/>
              </w:rPr>
              <w:t>- 262</w:t>
            </w:r>
          </w:p>
        </w:tc>
      </w:tr>
      <w:tr w:rsidR="00FC0519" w:rsidRPr="00D4576B" w:rsidTr="00CD6E9C">
        <w:tc>
          <w:tcPr>
            <w:tcW w:w="4961" w:type="dxa"/>
          </w:tcPr>
          <w:p w:rsidR="00FC0519" w:rsidRPr="00D4576B" w:rsidRDefault="00FC0519" w:rsidP="00D4576B">
            <w:pPr>
              <w:pStyle w:val="a9"/>
              <w:widowControl w:val="0"/>
              <w:numPr>
                <w:ilvl w:val="0"/>
                <w:numId w:val="12"/>
              </w:numPr>
              <w:spacing w:line="276" w:lineRule="auto"/>
              <w:rPr>
                <w:rFonts w:ascii="Times New Roman" w:eastAsia="Times New Roman" w:hAnsi="Times New Roman" w:cs="Times New Roman"/>
                <w:i/>
                <w:sz w:val="24"/>
                <w:szCs w:val="24"/>
                <w:lang w:bidi="uk-UA"/>
              </w:rPr>
            </w:pPr>
            <w:r w:rsidRPr="00D4576B">
              <w:rPr>
                <w:rFonts w:ascii="Times New Roman" w:eastAsia="Times New Roman" w:hAnsi="Times New Roman" w:cs="Times New Roman"/>
                <w:i/>
                <w:sz w:val="24"/>
                <w:szCs w:val="24"/>
                <w:lang w:bidi="uk-UA"/>
              </w:rPr>
              <w:t>залишено без розгляду</w:t>
            </w:r>
          </w:p>
        </w:tc>
        <w:tc>
          <w:tcPr>
            <w:tcW w:w="1418" w:type="dxa"/>
          </w:tcPr>
          <w:p w:rsidR="00FC0519" w:rsidRPr="00D4576B" w:rsidRDefault="00FC0519" w:rsidP="00D4576B">
            <w:pPr>
              <w:widowControl w:val="0"/>
              <w:spacing w:line="276" w:lineRule="auto"/>
              <w:jc w:val="center"/>
              <w:rPr>
                <w:rFonts w:ascii="Times New Roman" w:eastAsia="Times New Roman" w:hAnsi="Times New Roman" w:cs="Times New Roman"/>
                <w:sz w:val="24"/>
                <w:szCs w:val="24"/>
                <w:lang w:bidi="uk-UA"/>
              </w:rPr>
            </w:pPr>
            <w:r w:rsidRPr="00D4576B">
              <w:rPr>
                <w:rFonts w:ascii="Times New Roman" w:eastAsia="Times New Roman" w:hAnsi="Times New Roman" w:cs="Times New Roman"/>
                <w:sz w:val="24"/>
                <w:szCs w:val="24"/>
                <w:lang w:bidi="uk-UA"/>
              </w:rPr>
              <w:t>6</w:t>
            </w:r>
          </w:p>
        </w:tc>
        <w:tc>
          <w:tcPr>
            <w:tcW w:w="1417" w:type="dxa"/>
          </w:tcPr>
          <w:p w:rsidR="00FC0519" w:rsidRPr="00D4576B" w:rsidRDefault="00FC0519" w:rsidP="00D4576B">
            <w:pPr>
              <w:widowControl w:val="0"/>
              <w:spacing w:line="276" w:lineRule="auto"/>
              <w:jc w:val="center"/>
              <w:rPr>
                <w:rFonts w:ascii="Times New Roman" w:eastAsia="Times New Roman" w:hAnsi="Times New Roman" w:cs="Times New Roman"/>
                <w:sz w:val="24"/>
                <w:szCs w:val="24"/>
                <w:lang w:bidi="uk-UA"/>
              </w:rPr>
            </w:pPr>
            <w:r w:rsidRPr="00D4576B">
              <w:rPr>
                <w:rFonts w:ascii="Times New Roman" w:eastAsia="Times New Roman" w:hAnsi="Times New Roman" w:cs="Times New Roman"/>
                <w:sz w:val="24"/>
                <w:szCs w:val="24"/>
                <w:lang w:bidi="uk-UA"/>
              </w:rPr>
              <w:t>2</w:t>
            </w:r>
          </w:p>
        </w:tc>
        <w:tc>
          <w:tcPr>
            <w:tcW w:w="1417" w:type="dxa"/>
          </w:tcPr>
          <w:p w:rsidR="00FC0519" w:rsidRPr="00D4576B" w:rsidRDefault="001503E3" w:rsidP="00D4576B">
            <w:pPr>
              <w:widowControl w:val="0"/>
              <w:spacing w:line="276" w:lineRule="auto"/>
              <w:jc w:val="center"/>
              <w:rPr>
                <w:rFonts w:ascii="Times New Roman" w:eastAsia="Times New Roman" w:hAnsi="Times New Roman" w:cs="Times New Roman"/>
                <w:sz w:val="24"/>
                <w:szCs w:val="24"/>
                <w:lang w:bidi="uk-UA"/>
              </w:rPr>
            </w:pPr>
            <w:r w:rsidRPr="00D4576B">
              <w:rPr>
                <w:rFonts w:ascii="Times New Roman" w:eastAsia="Times New Roman" w:hAnsi="Times New Roman" w:cs="Times New Roman"/>
                <w:sz w:val="24"/>
                <w:szCs w:val="24"/>
                <w:lang w:bidi="uk-UA"/>
              </w:rPr>
              <w:t>-4</w:t>
            </w:r>
          </w:p>
        </w:tc>
      </w:tr>
      <w:tr w:rsidR="00FC0519" w:rsidRPr="00D4576B" w:rsidTr="00CD6E9C">
        <w:tc>
          <w:tcPr>
            <w:tcW w:w="4961" w:type="dxa"/>
          </w:tcPr>
          <w:p w:rsidR="00FC0519" w:rsidRPr="00D4576B" w:rsidRDefault="00FC0519" w:rsidP="00D4576B">
            <w:pPr>
              <w:pStyle w:val="a9"/>
              <w:widowControl w:val="0"/>
              <w:numPr>
                <w:ilvl w:val="0"/>
                <w:numId w:val="12"/>
              </w:numPr>
              <w:spacing w:line="276" w:lineRule="auto"/>
              <w:rPr>
                <w:rFonts w:ascii="Times New Roman" w:eastAsia="Times New Roman" w:hAnsi="Times New Roman" w:cs="Times New Roman"/>
                <w:i/>
                <w:sz w:val="24"/>
                <w:szCs w:val="24"/>
                <w:lang w:bidi="uk-UA"/>
              </w:rPr>
            </w:pPr>
            <w:r w:rsidRPr="00D4576B">
              <w:rPr>
                <w:rFonts w:ascii="Times New Roman" w:eastAsia="Times New Roman" w:hAnsi="Times New Roman" w:cs="Times New Roman"/>
                <w:i/>
                <w:sz w:val="24"/>
                <w:szCs w:val="24"/>
                <w:lang w:bidi="uk-UA"/>
              </w:rPr>
              <w:t>відмовлено у відкритті провадження</w:t>
            </w:r>
          </w:p>
        </w:tc>
        <w:tc>
          <w:tcPr>
            <w:tcW w:w="1418" w:type="dxa"/>
          </w:tcPr>
          <w:p w:rsidR="00FC0519" w:rsidRPr="00D4576B" w:rsidRDefault="00FC0519" w:rsidP="00D4576B">
            <w:pPr>
              <w:widowControl w:val="0"/>
              <w:spacing w:line="276" w:lineRule="auto"/>
              <w:jc w:val="center"/>
              <w:rPr>
                <w:rFonts w:ascii="Times New Roman" w:eastAsia="Times New Roman" w:hAnsi="Times New Roman" w:cs="Times New Roman"/>
                <w:sz w:val="24"/>
                <w:szCs w:val="24"/>
                <w:lang w:bidi="uk-UA"/>
              </w:rPr>
            </w:pPr>
            <w:r w:rsidRPr="00D4576B">
              <w:rPr>
                <w:rFonts w:ascii="Times New Roman" w:eastAsia="Times New Roman" w:hAnsi="Times New Roman" w:cs="Times New Roman"/>
                <w:sz w:val="24"/>
                <w:szCs w:val="24"/>
                <w:lang w:bidi="uk-UA"/>
              </w:rPr>
              <w:t>76</w:t>
            </w:r>
          </w:p>
        </w:tc>
        <w:tc>
          <w:tcPr>
            <w:tcW w:w="1417" w:type="dxa"/>
          </w:tcPr>
          <w:p w:rsidR="00FC0519" w:rsidRPr="00D4576B" w:rsidRDefault="00FF73D7" w:rsidP="00D4576B">
            <w:pPr>
              <w:widowControl w:val="0"/>
              <w:spacing w:line="276" w:lineRule="auto"/>
              <w:jc w:val="center"/>
              <w:rPr>
                <w:rFonts w:ascii="Times New Roman" w:eastAsia="Times New Roman" w:hAnsi="Times New Roman" w:cs="Times New Roman"/>
                <w:sz w:val="24"/>
                <w:szCs w:val="24"/>
                <w:lang w:bidi="uk-UA"/>
              </w:rPr>
            </w:pPr>
            <w:r>
              <w:rPr>
                <w:rFonts w:ascii="Times New Roman" w:eastAsia="Times New Roman" w:hAnsi="Times New Roman" w:cs="Times New Roman"/>
                <w:sz w:val="24"/>
                <w:szCs w:val="24"/>
                <w:lang w:bidi="uk-UA"/>
              </w:rPr>
              <w:t>110</w:t>
            </w:r>
          </w:p>
        </w:tc>
        <w:tc>
          <w:tcPr>
            <w:tcW w:w="1417" w:type="dxa"/>
          </w:tcPr>
          <w:p w:rsidR="00FC0519" w:rsidRPr="00D4576B" w:rsidRDefault="001503E3" w:rsidP="00D4576B">
            <w:pPr>
              <w:widowControl w:val="0"/>
              <w:spacing w:line="276" w:lineRule="auto"/>
              <w:jc w:val="center"/>
              <w:rPr>
                <w:rFonts w:ascii="Times New Roman" w:eastAsia="Times New Roman" w:hAnsi="Times New Roman" w:cs="Times New Roman"/>
                <w:sz w:val="24"/>
                <w:szCs w:val="24"/>
                <w:lang w:bidi="uk-UA"/>
              </w:rPr>
            </w:pPr>
            <w:r w:rsidRPr="00D4576B">
              <w:rPr>
                <w:rFonts w:ascii="Times New Roman" w:eastAsia="Times New Roman" w:hAnsi="Times New Roman" w:cs="Times New Roman"/>
                <w:sz w:val="24"/>
                <w:szCs w:val="24"/>
                <w:lang w:bidi="uk-UA"/>
              </w:rPr>
              <w:t>+</w:t>
            </w:r>
            <w:r w:rsidR="00FC0519" w:rsidRPr="00D4576B">
              <w:rPr>
                <w:rFonts w:ascii="Times New Roman" w:eastAsia="Times New Roman" w:hAnsi="Times New Roman" w:cs="Times New Roman"/>
                <w:sz w:val="24"/>
                <w:szCs w:val="24"/>
                <w:lang w:bidi="uk-UA"/>
              </w:rPr>
              <w:t>3</w:t>
            </w:r>
            <w:r w:rsidR="00FF73D7">
              <w:rPr>
                <w:rFonts w:ascii="Times New Roman" w:eastAsia="Times New Roman" w:hAnsi="Times New Roman" w:cs="Times New Roman"/>
                <w:sz w:val="24"/>
                <w:szCs w:val="24"/>
                <w:lang w:bidi="uk-UA"/>
              </w:rPr>
              <w:t>4</w:t>
            </w:r>
          </w:p>
        </w:tc>
      </w:tr>
      <w:tr w:rsidR="00FC0519" w:rsidRPr="00D4576B" w:rsidTr="00CD6E9C">
        <w:tc>
          <w:tcPr>
            <w:tcW w:w="4961" w:type="dxa"/>
          </w:tcPr>
          <w:p w:rsidR="00FC0519" w:rsidRPr="00D4576B" w:rsidRDefault="00FC0519" w:rsidP="00D4576B">
            <w:pPr>
              <w:pStyle w:val="a9"/>
              <w:widowControl w:val="0"/>
              <w:numPr>
                <w:ilvl w:val="0"/>
                <w:numId w:val="12"/>
              </w:numPr>
              <w:spacing w:line="276" w:lineRule="auto"/>
              <w:rPr>
                <w:rFonts w:ascii="Times New Roman" w:eastAsia="Times New Roman" w:hAnsi="Times New Roman" w:cs="Times New Roman"/>
                <w:i/>
                <w:sz w:val="24"/>
                <w:szCs w:val="24"/>
                <w:lang w:bidi="uk-UA"/>
              </w:rPr>
            </w:pPr>
            <w:r w:rsidRPr="00D4576B">
              <w:rPr>
                <w:rFonts w:ascii="Times New Roman" w:eastAsia="Times New Roman" w:hAnsi="Times New Roman" w:cs="Times New Roman"/>
                <w:i/>
                <w:sz w:val="24"/>
                <w:szCs w:val="24"/>
                <w:lang w:bidi="uk-UA"/>
              </w:rPr>
              <w:t>відкрито провадження, із них</w:t>
            </w:r>
          </w:p>
        </w:tc>
        <w:tc>
          <w:tcPr>
            <w:tcW w:w="1418" w:type="dxa"/>
          </w:tcPr>
          <w:p w:rsidR="00FC0519" w:rsidRPr="00D4576B" w:rsidRDefault="00FC0519" w:rsidP="00D4576B">
            <w:pPr>
              <w:widowControl w:val="0"/>
              <w:spacing w:line="276" w:lineRule="auto"/>
              <w:jc w:val="center"/>
              <w:rPr>
                <w:rFonts w:ascii="Times New Roman" w:eastAsia="Times New Roman" w:hAnsi="Times New Roman" w:cs="Times New Roman"/>
                <w:sz w:val="24"/>
                <w:szCs w:val="24"/>
                <w:lang w:bidi="uk-UA"/>
              </w:rPr>
            </w:pPr>
            <w:r w:rsidRPr="00D4576B">
              <w:rPr>
                <w:rFonts w:ascii="Times New Roman" w:eastAsia="Times New Roman" w:hAnsi="Times New Roman" w:cs="Times New Roman"/>
                <w:sz w:val="24"/>
                <w:szCs w:val="24"/>
                <w:lang w:bidi="uk-UA"/>
              </w:rPr>
              <w:t>4 265</w:t>
            </w:r>
          </w:p>
        </w:tc>
        <w:tc>
          <w:tcPr>
            <w:tcW w:w="1417" w:type="dxa"/>
          </w:tcPr>
          <w:p w:rsidR="00FC0519" w:rsidRPr="00D4576B" w:rsidRDefault="00FC0519" w:rsidP="00D4576B">
            <w:pPr>
              <w:widowControl w:val="0"/>
              <w:spacing w:line="276" w:lineRule="auto"/>
              <w:jc w:val="center"/>
              <w:rPr>
                <w:rFonts w:ascii="Times New Roman" w:eastAsia="Times New Roman" w:hAnsi="Times New Roman" w:cs="Times New Roman"/>
                <w:sz w:val="24"/>
                <w:szCs w:val="24"/>
                <w:lang w:bidi="uk-UA"/>
              </w:rPr>
            </w:pPr>
            <w:r w:rsidRPr="00D4576B">
              <w:rPr>
                <w:rFonts w:ascii="Times New Roman" w:eastAsia="Times New Roman" w:hAnsi="Times New Roman" w:cs="Times New Roman"/>
                <w:sz w:val="24"/>
                <w:szCs w:val="24"/>
                <w:lang w:bidi="uk-UA"/>
              </w:rPr>
              <w:t>5</w:t>
            </w:r>
            <w:r w:rsidR="006D2F3B" w:rsidRPr="00D4576B">
              <w:rPr>
                <w:rFonts w:ascii="Times New Roman" w:eastAsia="Times New Roman" w:hAnsi="Times New Roman" w:cs="Times New Roman"/>
                <w:sz w:val="24"/>
                <w:szCs w:val="24"/>
                <w:lang w:bidi="uk-UA"/>
              </w:rPr>
              <w:t xml:space="preserve"> </w:t>
            </w:r>
            <w:r w:rsidR="00FF73D7">
              <w:rPr>
                <w:rFonts w:ascii="Times New Roman" w:eastAsia="Times New Roman" w:hAnsi="Times New Roman" w:cs="Times New Roman"/>
                <w:sz w:val="24"/>
                <w:szCs w:val="24"/>
                <w:lang w:bidi="uk-UA"/>
              </w:rPr>
              <w:t>337</w:t>
            </w:r>
          </w:p>
        </w:tc>
        <w:tc>
          <w:tcPr>
            <w:tcW w:w="1417" w:type="dxa"/>
          </w:tcPr>
          <w:p w:rsidR="00FC0519" w:rsidRPr="00D4576B" w:rsidRDefault="00FF73D7" w:rsidP="00D4576B">
            <w:pPr>
              <w:widowControl w:val="0"/>
              <w:spacing w:line="276" w:lineRule="auto"/>
              <w:jc w:val="center"/>
              <w:rPr>
                <w:rFonts w:ascii="Times New Roman" w:eastAsia="Times New Roman" w:hAnsi="Times New Roman" w:cs="Times New Roman"/>
                <w:sz w:val="24"/>
                <w:szCs w:val="24"/>
                <w:lang w:bidi="uk-UA"/>
              </w:rPr>
            </w:pPr>
            <w:r>
              <w:rPr>
                <w:rFonts w:ascii="Times New Roman" w:eastAsia="Times New Roman" w:hAnsi="Times New Roman" w:cs="Times New Roman"/>
                <w:sz w:val="24"/>
                <w:szCs w:val="24"/>
                <w:lang w:bidi="uk-UA"/>
              </w:rPr>
              <w:t>+1072</w:t>
            </w:r>
          </w:p>
        </w:tc>
      </w:tr>
      <w:tr w:rsidR="00FC0519" w:rsidRPr="00D4576B" w:rsidTr="00CD6E9C">
        <w:tc>
          <w:tcPr>
            <w:tcW w:w="4961" w:type="dxa"/>
          </w:tcPr>
          <w:p w:rsidR="00FC0519" w:rsidRPr="00D4576B" w:rsidRDefault="00FC0519" w:rsidP="00D4576B">
            <w:pPr>
              <w:pStyle w:val="a9"/>
              <w:widowControl w:val="0"/>
              <w:numPr>
                <w:ilvl w:val="0"/>
                <w:numId w:val="12"/>
              </w:numPr>
              <w:spacing w:line="276" w:lineRule="auto"/>
              <w:rPr>
                <w:rFonts w:ascii="Times New Roman" w:eastAsia="Times New Roman" w:hAnsi="Times New Roman" w:cs="Times New Roman"/>
                <w:i/>
                <w:sz w:val="24"/>
                <w:szCs w:val="24"/>
                <w:lang w:bidi="uk-UA"/>
              </w:rPr>
            </w:pPr>
            <w:r w:rsidRPr="00D4576B">
              <w:rPr>
                <w:rFonts w:ascii="Times New Roman" w:eastAsia="Times New Roman" w:hAnsi="Times New Roman" w:cs="Times New Roman"/>
                <w:i/>
                <w:sz w:val="24"/>
                <w:szCs w:val="24"/>
                <w:lang w:bidi="uk-UA"/>
              </w:rPr>
              <w:t>з порушенням строків</w:t>
            </w:r>
          </w:p>
        </w:tc>
        <w:tc>
          <w:tcPr>
            <w:tcW w:w="1418" w:type="dxa"/>
          </w:tcPr>
          <w:p w:rsidR="00FC0519" w:rsidRPr="00D4576B" w:rsidRDefault="00FC0519" w:rsidP="00D4576B">
            <w:pPr>
              <w:widowControl w:val="0"/>
              <w:spacing w:line="276" w:lineRule="auto"/>
              <w:jc w:val="center"/>
              <w:rPr>
                <w:rFonts w:ascii="Times New Roman" w:eastAsia="Times New Roman" w:hAnsi="Times New Roman" w:cs="Times New Roman"/>
                <w:sz w:val="24"/>
                <w:szCs w:val="24"/>
                <w:lang w:bidi="uk-UA"/>
              </w:rPr>
            </w:pPr>
            <w:r w:rsidRPr="00D4576B">
              <w:rPr>
                <w:rFonts w:ascii="Times New Roman" w:eastAsia="Times New Roman" w:hAnsi="Times New Roman" w:cs="Times New Roman"/>
                <w:sz w:val="24"/>
                <w:szCs w:val="24"/>
                <w:lang w:bidi="uk-UA"/>
              </w:rPr>
              <w:t>9</w:t>
            </w:r>
          </w:p>
        </w:tc>
        <w:tc>
          <w:tcPr>
            <w:tcW w:w="1417" w:type="dxa"/>
          </w:tcPr>
          <w:p w:rsidR="00FC0519" w:rsidRPr="00D4576B" w:rsidRDefault="00FC0519" w:rsidP="00D4576B">
            <w:pPr>
              <w:widowControl w:val="0"/>
              <w:spacing w:line="276" w:lineRule="auto"/>
              <w:jc w:val="center"/>
              <w:rPr>
                <w:rFonts w:ascii="Times New Roman" w:eastAsia="Times New Roman" w:hAnsi="Times New Roman" w:cs="Times New Roman"/>
                <w:sz w:val="24"/>
                <w:szCs w:val="24"/>
                <w:lang w:bidi="uk-UA"/>
              </w:rPr>
            </w:pPr>
            <w:r w:rsidRPr="00D4576B">
              <w:rPr>
                <w:rFonts w:ascii="Times New Roman" w:eastAsia="Times New Roman" w:hAnsi="Times New Roman" w:cs="Times New Roman"/>
                <w:sz w:val="24"/>
                <w:szCs w:val="24"/>
                <w:lang w:bidi="uk-UA"/>
              </w:rPr>
              <w:t>2</w:t>
            </w:r>
          </w:p>
        </w:tc>
        <w:tc>
          <w:tcPr>
            <w:tcW w:w="1417" w:type="dxa"/>
          </w:tcPr>
          <w:p w:rsidR="00FC0519" w:rsidRPr="00D4576B" w:rsidRDefault="001503E3" w:rsidP="00D4576B">
            <w:pPr>
              <w:widowControl w:val="0"/>
              <w:spacing w:line="276" w:lineRule="auto"/>
              <w:jc w:val="center"/>
              <w:rPr>
                <w:rFonts w:ascii="Times New Roman" w:eastAsia="Times New Roman" w:hAnsi="Times New Roman" w:cs="Times New Roman"/>
                <w:sz w:val="24"/>
                <w:szCs w:val="24"/>
                <w:lang w:bidi="uk-UA"/>
              </w:rPr>
            </w:pPr>
            <w:r w:rsidRPr="00D4576B">
              <w:rPr>
                <w:rFonts w:ascii="Times New Roman" w:eastAsia="Times New Roman" w:hAnsi="Times New Roman" w:cs="Times New Roman"/>
                <w:sz w:val="24"/>
                <w:szCs w:val="24"/>
                <w:lang w:bidi="uk-UA"/>
              </w:rPr>
              <w:t>-7</w:t>
            </w:r>
          </w:p>
        </w:tc>
      </w:tr>
      <w:tr w:rsidR="00FC0519" w:rsidRPr="00D4576B" w:rsidTr="00CD6E9C">
        <w:tc>
          <w:tcPr>
            <w:tcW w:w="4961" w:type="dxa"/>
          </w:tcPr>
          <w:p w:rsidR="00FC0519" w:rsidRPr="00D4576B" w:rsidRDefault="00FC0519" w:rsidP="00D4576B">
            <w:pPr>
              <w:widowControl w:val="0"/>
              <w:spacing w:line="276" w:lineRule="auto"/>
              <w:rPr>
                <w:rFonts w:ascii="Times New Roman" w:eastAsia="Times New Roman" w:hAnsi="Times New Roman" w:cs="Times New Roman"/>
                <w:sz w:val="24"/>
                <w:szCs w:val="24"/>
                <w:lang w:bidi="uk-UA"/>
              </w:rPr>
            </w:pPr>
            <w:r w:rsidRPr="00D4576B">
              <w:rPr>
                <w:rFonts w:ascii="Times New Roman" w:eastAsia="Times New Roman" w:hAnsi="Times New Roman" w:cs="Times New Roman"/>
                <w:sz w:val="24"/>
                <w:szCs w:val="24"/>
                <w:lang w:bidi="uk-UA"/>
              </w:rPr>
              <w:t>Не</w:t>
            </w:r>
            <w:r w:rsidR="00AF4574" w:rsidRPr="00D4576B">
              <w:rPr>
                <w:rFonts w:ascii="Times New Roman" w:eastAsia="Times New Roman" w:hAnsi="Times New Roman" w:cs="Times New Roman"/>
                <w:sz w:val="24"/>
                <w:szCs w:val="24"/>
                <w:lang w:bidi="uk-UA"/>
              </w:rPr>
              <w:t xml:space="preserve"> </w:t>
            </w:r>
            <w:r w:rsidRPr="00D4576B">
              <w:rPr>
                <w:rFonts w:ascii="Times New Roman" w:eastAsia="Times New Roman" w:hAnsi="Times New Roman" w:cs="Times New Roman"/>
                <w:sz w:val="24"/>
                <w:szCs w:val="24"/>
                <w:lang w:bidi="uk-UA"/>
              </w:rPr>
              <w:t>розглянуто, із них</w:t>
            </w:r>
          </w:p>
        </w:tc>
        <w:tc>
          <w:tcPr>
            <w:tcW w:w="1418" w:type="dxa"/>
          </w:tcPr>
          <w:p w:rsidR="00FC0519" w:rsidRPr="00D4576B" w:rsidRDefault="00FC0519" w:rsidP="00D4576B">
            <w:pPr>
              <w:widowControl w:val="0"/>
              <w:spacing w:line="276" w:lineRule="auto"/>
              <w:jc w:val="center"/>
              <w:rPr>
                <w:rFonts w:ascii="Times New Roman" w:eastAsia="Times New Roman" w:hAnsi="Times New Roman" w:cs="Times New Roman"/>
                <w:sz w:val="24"/>
                <w:szCs w:val="24"/>
                <w:lang w:bidi="uk-UA"/>
              </w:rPr>
            </w:pPr>
            <w:r w:rsidRPr="00D4576B">
              <w:rPr>
                <w:rFonts w:ascii="Times New Roman" w:eastAsia="Times New Roman" w:hAnsi="Times New Roman" w:cs="Times New Roman"/>
                <w:sz w:val="24"/>
                <w:szCs w:val="24"/>
                <w:lang w:bidi="uk-UA"/>
              </w:rPr>
              <w:t>245</w:t>
            </w:r>
          </w:p>
        </w:tc>
        <w:tc>
          <w:tcPr>
            <w:tcW w:w="1417" w:type="dxa"/>
          </w:tcPr>
          <w:p w:rsidR="00FC0519" w:rsidRPr="00D4576B" w:rsidRDefault="00FF73D7" w:rsidP="00D4576B">
            <w:pPr>
              <w:widowControl w:val="0"/>
              <w:spacing w:line="276" w:lineRule="auto"/>
              <w:jc w:val="center"/>
              <w:rPr>
                <w:rFonts w:ascii="Times New Roman" w:eastAsia="Times New Roman" w:hAnsi="Times New Roman" w:cs="Times New Roman"/>
                <w:sz w:val="24"/>
                <w:szCs w:val="24"/>
                <w:lang w:bidi="uk-UA"/>
              </w:rPr>
            </w:pPr>
            <w:r>
              <w:rPr>
                <w:rFonts w:ascii="Times New Roman" w:eastAsia="Times New Roman" w:hAnsi="Times New Roman" w:cs="Times New Roman"/>
                <w:sz w:val="24"/>
                <w:szCs w:val="24"/>
                <w:lang w:bidi="uk-UA"/>
              </w:rPr>
              <w:t>251</w:t>
            </w:r>
          </w:p>
        </w:tc>
        <w:tc>
          <w:tcPr>
            <w:tcW w:w="1417" w:type="dxa"/>
          </w:tcPr>
          <w:p w:rsidR="00FC0519" w:rsidRPr="00D4576B" w:rsidRDefault="00FF73D7" w:rsidP="00D4576B">
            <w:pPr>
              <w:widowControl w:val="0"/>
              <w:spacing w:line="276" w:lineRule="auto"/>
              <w:jc w:val="center"/>
              <w:rPr>
                <w:rFonts w:ascii="Times New Roman" w:eastAsia="Times New Roman" w:hAnsi="Times New Roman" w:cs="Times New Roman"/>
                <w:sz w:val="24"/>
                <w:szCs w:val="24"/>
                <w:lang w:bidi="uk-UA"/>
              </w:rPr>
            </w:pPr>
            <w:r>
              <w:rPr>
                <w:rFonts w:ascii="Times New Roman" w:eastAsia="Times New Roman" w:hAnsi="Times New Roman" w:cs="Times New Roman"/>
                <w:sz w:val="24"/>
                <w:szCs w:val="24"/>
                <w:lang w:bidi="uk-UA"/>
              </w:rPr>
              <w:t>- 6</w:t>
            </w:r>
          </w:p>
        </w:tc>
      </w:tr>
      <w:tr w:rsidR="00FC0519" w:rsidRPr="00D4576B" w:rsidTr="00CD6E9C">
        <w:tc>
          <w:tcPr>
            <w:tcW w:w="4961" w:type="dxa"/>
          </w:tcPr>
          <w:p w:rsidR="00FC0519" w:rsidRPr="00D4576B" w:rsidRDefault="00FC0519" w:rsidP="00D4576B">
            <w:pPr>
              <w:pStyle w:val="a9"/>
              <w:widowControl w:val="0"/>
              <w:numPr>
                <w:ilvl w:val="0"/>
                <w:numId w:val="12"/>
              </w:numPr>
              <w:spacing w:line="276" w:lineRule="auto"/>
              <w:rPr>
                <w:rFonts w:ascii="Times New Roman" w:eastAsia="Times New Roman" w:hAnsi="Times New Roman" w:cs="Times New Roman"/>
                <w:i/>
                <w:sz w:val="24"/>
                <w:szCs w:val="24"/>
                <w:lang w:bidi="uk-UA"/>
              </w:rPr>
            </w:pPr>
            <w:r w:rsidRPr="00D4576B">
              <w:rPr>
                <w:rFonts w:ascii="Times New Roman" w:eastAsia="Times New Roman" w:hAnsi="Times New Roman" w:cs="Times New Roman"/>
                <w:i/>
                <w:sz w:val="24"/>
                <w:szCs w:val="24"/>
                <w:lang w:bidi="uk-UA"/>
              </w:rPr>
              <w:t>залишено без руху</w:t>
            </w:r>
          </w:p>
        </w:tc>
        <w:tc>
          <w:tcPr>
            <w:tcW w:w="1418" w:type="dxa"/>
          </w:tcPr>
          <w:p w:rsidR="00FC0519" w:rsidRPr="00D4576B" w:rsidRDefault="00FC0519" w:rsidP="00D4576B">
            <w:pPr>
              <w:widowControl w:val="0"/>
              <w:spacing w:line="276" w:lineRule="auto"/>
              <w:jc w:val="center"/>
              <w:rPr>
                <w:rFonts w:ascii="Times New Roman" w:eastAsia="Times New Roman" w:hAnsi="Times New Roman" w:cs="Times New Roman"/>
                <w:sz w:val="24"/>
                <w:szCs w:val="24"/>
                <w:lang w:bidi="uk-UA"/>
              </w:rPr>
            </w:pPr>
            <w:r w:rsidRPr="00D4576B">
              <w:rPr>
                <w:rFonts w:ascii="Times New Roman" w:eastAsia="Times New Roman" w:hAnsi="Times New Roman" w:cs="Times New Roman"/>
                <w:sz w:val="24"/>
                <w:szCs w:val="24"/>
                <w:lang w:bidi="uk-UA"/>
              </w:rPr>
              <w:t>162</w:t>
            </w:r>
          </w:p>
        </w:tc>
        <w:tc>
          <w:tcPr>
            <w:tcW w:w="1417" w:type="dxa"/>
          </w:tcPr>
          <w:p w:rsidR="00FC0519" w:rsidRPr="00D4576B" w:rsidRDefault="00FC0519" w:rsidP="00D4576B">
            <w:pPr>
              <w:widowControl w:val="0"/>
              <w:spacing w:line="276" w:lineRule="auto"/>
              <w:jc w:val="center"/>
              <w:rPr>
                <w:rFonts w:ascii="Times New Roman" w:eastAsia="Times New Roman" w:hAnsi="Times New Roman" w:cs="Times New Roman"/>
                <w:sz w:val="24"/>
                <w:szCs w:val="24"/>
                <w:lang w:bidi="uk-UA"/>
              </w:rPr>
            </w:pPr>
            <w:r w:rsidRPr="00D4576B">
              <w:rPr>
                <w:rFonts w:ascii="Times New Roman" w:eastAsia="Times New Roman" w:hAnsi="Times New Roman" w:cs="Times New Roman"/>
                <w:sz w:val="24"/>
                <w:szCs w:val="24"/>
                <w:lang w:bidi="uk-UA"/>
              </w:rPr>
              <w:t>157</w:t>
            </w:r>
          </w:p>
        </w:tc>
        <w:tc>
          <w:tcPr>
            <w:tcW w:w="1417" w:type="dxa"/>
          </w:tcPr>
          <w:p w:rsidR="00FC0519" w:rsidRPr="00D4576B" w:rsidRDefault="001503E3" w:rsidP="00D4576B">
            <w:pPr>
              <w:widowControl w:val="0"/>
              <w:spacing w:line="276" w:lineRule="auto"/>
              <w:jc w:val="center"/>
              <w:rPr>
                <w:rFonts w:ascii="Times New Roman" w:eastAsia="Times New Roman" w:hAnsi="Times New Roman" w:cs="Times New Roman"/>
                <w:sz w:val="24"/>
                <w:szCs w:val="24"/>
                <w:lang w:bidi="uk-UA"/>
              </w:rPr>
            </w:pPr>
            <w:r w:rsidRPr="00D4576B">
              <w:rPr>
                <w:rFonts w:ascii="Times New Roman" w:eastAsia="Times New Roman" w:hAnsi="Times New Roman" w:cs="Times New Roman"/>
                <w:sz w:val="24"/>
                <w:szCs w:val="24"/>
                <w:lang w:bidi="uk-UA"/>
              </w:rPr>
              <w:t>+5</w:t>
            </w:r>
          </w:p>
        </w:tc>
      </w:tr>
    </w:tbl>
    <w:p w:rsidR="00142E30" w:rsidRPr="00D4576B" w:rsidRDefault="00142E30" w:rsidP="00D4576B">
      <w:pPr>
        <w:widowControl w:val="0"/>
        <w:spacing w:after="0"/>
        <w:ind w:firstLine="780"/>
        <w:jc w:val="both"/>
        <w:rPr>
          <w:rFonts w:ascii="Times New Roman" w:eastAsia="Times New Roman" w:hAnsi="Times New Roman" w:cs="Times New Roman"/>
          <w:color w:val="000000"/>
          <w:sz w:val="24"/>
          <w:szCs w:val="24"/>
          <w:lang w:eastAsia="uk-UA" w:bidi="uk-UA"/>
        </w:rPr>
      </w:pPr>
    </w:p>
    <w:p w:rsidR="00BA1998" w:rsidRPr="00D4576B" w:rsidRDefault="002B53F5" w:rsidP="00D4576B">
      <w:pPr>
        <w:widowControl w:val="0"/>
        <w:spacing w:after="0"/>
        <w:ind w:firstLine="709"/>
        <w:jc w:val="both"/>
        <w:rPr>
          <w:rFonts w:ascii="Times New Roman" w:eastAsia="Times New Roman" w:hAnsi="Times New Roman" w:cs="Times New Roman"/>
          <w:color w:val="000000"/>
          <w:sz w:val="24"/>
          <w:szCs w:val="24"/>
          <w:lang w:eastAsia="uk-UA" w:bidi="uk-UA"/>
        </w:rPr>
      </w:pPr>
      <w:r w:rsidRPr="00D4576B">
        <w:rPr>
          <w:rFonts w:ascii="Times New Roman" w:eastAsia="Times New Roman" w:hAnsi="Times New Roman" w:cs="Times New Roman"/>
          <w:color w:val="000000"/>
          <w:sz w:val="24"/>
          <w:szCs w:val="24"/>
          <w:lang w:eastAsia="uk-UA" w:bidi="uk-UA"/>
        </w:rPr>
        <w:t>Серед позитивних моментів слід відмітити те, що значно зменшилась кількість позовних заяв, провадження у яких відкрито із порушенням строків</w:t>
      </w:r>
      <w:r w:rsidR="005044F3" w:rsidRPr="00D4576B">
        <w:rPr>
          <w:rFonts w:ascii="Times New Roman" w:eastAsia="Times New Roman" w:hAnsi="Times New Roman" w:cs="Times New Roman"/>
          <w:color w:val="000000"/>
          <w:sz w:val="24"/>
          <w:szCs w:val="24"/>
          <w:lang w:eastAsia="uk-UA" w:bidi="uk-UA"/>
        </w:rPr>
        <w:t>,</w:t>
      </w:r>
      <w:r w:rsidRPr="00D4576B">
        <w:rPr>
          <w:rFonts w:ascii="Times New Roman" w:eastAsia="Times New Roman" w:hAnsi="Times New Roman" w:cs="Times New Roman"/>
          <w:color w:val="000000"/>
          <w:sz w:val="24"/>
          <w:szCs w:val="24"/>
          <w:lang w:eastAsia="uk-UA" w:bidi="uk-UA"/>
        </w:rPr>
        <w:t xml:space="preserve"> передбачених ст. 171 Кодексу адмініс</w:t>
      </w:r>
      <w:r w:rsidR="00AF4574" w:rsidRPr="00D4576B">
        <w:rPr>
          <w:rFonts w:ascii="Times New Roman" w:eastAsia="Times New Roman" w:hAnsi="Times New Roman" w:cs="Times New Roman"/>
          <w:color w:val="000000"/>
          <w:sz w:val="24"/>
          <w:szCs w:val="24"/>
          <w:lang w:eastAsia="uk-UA" w:bidi="uk-UA"/>
        </w:rPr>
        <w:t>тративного судочинства України, всього 2 справи.</w:t>
      </w:r>
    </w:p>
    <w:p w:rsidR="005D3B40" w:rsidRPr="00D4576B" w:rsidRDefault="00AF4574" w:rsidP="00D4576B">
      <w:pPr>
        <w:widowControl w:val="0"/>
        <w:spacing w:after="0"/>
        <w:ind w:firstLine="709"/>
        <w:jc w:val="both"/>
        <w:rPr>
          <w:rFonts w:ascii="Times New Roman" w:eastAsia="Times New Roman" w:hAnsi="Times New Roman" w:cs="Times New Roman"/>
          <w:color w:val="000000"/>
          <w:sz w:val="24"/>
          <w:szCs w:val="24"/>
          <w:lang w:eastAsia="uk-UA" w:bidi="uk-UA"/>
        </w:rPr>
      </w:pPr>
      <w:r w:rsidRPr="00D4576B">
        <w:rPr>
          <w:rFonts w:ascii="Times New Roman" w:eastAsia="Times New Roman" w:hAnsi="Times New Roman" w:cs="Times New Roman"/>
          <w:color w:val="000000"/>
          <w:sz w:val="24"/>
          <w:szCs w:val="24"/>
          <w:lang w:eastAsia="uk-UA" w:bidi="uk-UA"/>
        </w:rPr>
        <w:t>Фактично н</w:t>
      </w:r>
      <w:r w:rsidR="00BA1998" w:rsidRPr="00D4576B">
        <w:rPr>
          <w:rFonts w:ascii="Times New Roman" w:eastAsia="Times New Roman" w:hAnsi="Times New Roman" w:cs="Times New Roman"/>
          <w:color w:val="000000"/>
          <w:sz w:val="24"/>
          <w:szCs w:val="24"/>
          <w:lang w:eastAsia="uk-UA" w:bidi="uk-UA"/>
        </w:rPr>
        <w:t>е змінився показник розгляду позовних заяв, так я</w:t>
      </w:r>
      <w:r w:rsidR="00CB406E" w:rsidRPr="00D4576B">
        <w:rPr>
          <w:rFonts w:ascii="Times New Roman" w:eastAsia="Times New Roman" w:hAnsi="Times New Roman" w:cs="Times New Roman"/>
          <w:color w:val="000000"/>
          <w:sz w:val="24"/>
          <w:szCs w:val="24"/>
          <w:lang w:eastAsia="uk-UA" w:bidi="uk-UA"/>
        </w:rPr>
        <w:t>к у 2018</w:t>
      </w:r>
      <w:r w:rsidR="00D43F86" w:rsidRPr="00D4576B">
        <w:rPr>
          <w:rFonts w:ascii="Times New Roman" w:eastAsia="Times New Roman" w:hAnsi="Times New Roman" w:cs="Times New Roman"/>
          <w:color w:val="000000"/>
          <w:sz w:val="24"/>
          <w:szCs w:val="24"/>
          <w:lang w:eastAsia="uk-UA" w:bidi="uk-UA"/>
        </w:rPr>
        <w:t xml:space="preserve"> році було розглянуто 96</w:t>
      </w:r>
      <w:r w:rsidR="00CB406E" w:rsidRPr="00D4576B">
        <w:rPr>
          <w:rFonts w:ascii="Times New Roman" w:eastAsia="Times New Roman" w:hAnsi="Times New Roman" w:cs="Times New Roman"/>
          <w:color w:val="000000"/>
          <w:sz w:val="24"/>
          <w:szCs w:val="24"/>
          <w:lang w:eastAsia="uk-UA" w:bidi="uk-UA"/>
        </w:rPr>
        <w:t>% (6352 проти 65</w:t>
      </w:r>
      <w:r w:rsidR="00D43F86" w:rsidRPr="00D4576B">
        <w:rPr>
          <w:rFonts w:ascii="Times New Roman" w:eastAsia="Times New Roman" w:hAnsi="Times New Roman" w:cs="Times New Roman"/>
          <w:color w:val="000000"/>
          <w:sz w:val="24"/>
          <w:szCs w:val="24"/>
          <w:lang w:eastAsia="uk-UA" w:bidi="uk-UA"/>
        </w:rPr>
        <w:t>9</w:t>
      </w:r>
      <w:r w:rsidR="00CB406E" w:rsidRPr="00D4576B">
        <w:rPr>
          <w:rFonts w:ascii="Times New Roman" w:eastAsia="Times New Roman" w:hAnsi="Times New Roman" w:cs="Times New Roman"/>
          <w:color w:val="000000"/>
          <w:sz w:val="24"/>
          <w:szCs w:val="24"/>
          <w:lang w:eastAsia="uk-UA" w:bidi="uk-UA"/>
        </w:rPr>
        <w:t>7</w:t>
      </w:r>
      <w:r w:rsidRPr="00D4576B">
        <w:rPr>
          <w:rFonts w:ascii="Times New Roman" w:eastAsia="Times New Roman" w:hAnsi="Times New Roman" w:cs="Times New Roman"/>
          <w:color w:val="000000"/>
          <w:sz w:val="24"/>
          <w:szCs w:val="24"/>
          <w:lang w:eastAsia="uk-UA" w:bidi="uk-UA"/>
        </w:rPr>
        <w:t>), а у 2019</w:t>
      </w:r>
      <w:r w:rsidR="00D43F86" w:rsidRPr="00D4576B">
        <w:rPr>
          <w:rFonts w:ascii="Times New Roman" w:eastAsia="Times New Roman" w:hAnsi="Times New Roman" w:cs="Times New Roman"/>
          <w:color w:val="000000"/>
          <w:sz w:val="24"/>
          <w:szCs w:val="24"/>
          <w:lang w:eastAsia="uk-UA" w:bidi="uk-UA"/>
        </w:rPr>
        <w:t xml:space="preserve"> році 97</w:t>
      </w:r>
      <w:r w:rsidR="00FF73D7">
        <w:rPr>
          <w:rFonts w:ascii="Times New Roman" w:eastAsia="Times New Roman" w:hAnsi="Times New Roman" w:cs="Times New Roman"/>
          <w:color w:val="000000"/>
          <w:sz w:val="24"/>
          <w:szCs w:val="24"/>
          <w:lang w:eastAsia="uk-UA" w:bidi="uk-UA"/>
        </w:rPr>
        <w:t>% (7204</w:t>
      </w:r>
      <w:r w:rsidR="00CB406E" w:rsidRPr="00D4576B">
        <w:rPr>
          <w:rFonts w:ascii="Times New Roman" w:eastAsia="Times New Roman" w:hAnsi="Times New Roman" w:cs="Times New Roman"/>
          <w:color w:val="000000"/>
          <w:sz w:val="24"/>
          <w:szCs w:val="24"/>
          <w:lang w:eastAsia="uk-UA" w:bidi="uk-UA"/>
        </w:rPr>
        <w:t xml:space="preserve"> проти 7</w:t>
      </w:r>
      <w:r w:rsidR="00FF73D7">
        <w:rPr>
          <w:rFonts w:ascii="Times New Roman" w:eastAsia="Times New Roman" w:hAnsi="Times New Roman" w:cs="Times New Roman"/>
          <w:color w:val="000000"/>
          <w:sz w:val="24"/>
          <w:szCs w:val="24"/>
          <w:lang w:eastAsia="uk-UA" w:bidi="uk-UA"/>
        </w:rPr>
        <w:t>223</w:t>
      </w:r>
      <w:r w:rsidR="00BA1998" w:rsidRPr="00D4576B">
        <w:rPr>
          <w:rFonts w:ascii="Times New Roman" w:eastAsia="Times New Roman" w:hAnsi="Times New Roman" w:cs="Times New Roman"/>
          <w:color w:val="000000"/>
          <w:sz w:val="24"/>
          <w:szCs w:val="24"/>
          <w:lang w:eastAsia="uk-UA" w:bidi="uk-UA"/>
        </w:rPr>
        <w:t>).</w:t>
      </w:r>
      <w:r w:rsidR="002B53F5" w:rsidRPr="00D4576B">
        <w:rPr>
          <w:rFonts w:ascii="Times New Roman" w:eastAsia="Times New Roman" w:hAnsi="Times New Roman" w:cs="Times New Roman"/>
          <w:color w:val="000000"/>
          <w:sz w:val="24"/>
          <w:szCs w:val="24"/>
          <w:lang w:eastAsia="uk-UA" w:bidi="uk-UA"/>
        </w:rPr>
        <w:t xml:space="preserve"> </w:t>
      </w:r>
    </w:p>
    <w:p w:rsidR="00D60B2F" w:rsidRPr="00D4576B" w:rsidRDefault="00D60B2F" w:rsidP="00D4576B">
      <w:pPr>
        <w:widowControl w:val="0"/>
        <w:spacing w:after="0"/>
        <w:ind w:firstLine="709"/>
        <w:jc w:val="both"/>
        <w:rPr>
          <w:rFonts w:ascii="Times New Roman" w:eastAsia="Times New Roman" w:hAnsi="Times New Roman" w:cs="Times New Roman"/>
          <w:sz w:val="24"/>
          <w:szCs w:val="24"/>
          <w:lang w:eastAsia="uk-UA" w:bidi="uk-UA"/>
        </w:rPr>
      </w:pPr>
      <w:r w:rsidRPr="00D4576B">
        <w:rPr>
          <w:rFonts w:ascii="Times New Roman" w:eastAsia="Times New Roman" w:hAnsi="Times New Roman" w:cs="Times New Roman"/>
          <w:sz w:val="24"/>
          <w:szCs w:val="24"/>
          <w:lang w:eastAsia="uk-UA" w:bidi="uk-UA"/>
        </w:rPr>
        <w:t>Д</w:t>
      </w:r>
      <w:r w:rsidR="00ED5FEA" w:rsidRPr="00D4576B">
        <w:rPr>
          <w:rFonts w:ascii="Times New Roman" w:eastAsia="Times New Roman" w:hAnsi="Times New Roman" w:cs="Times New Roman"/>
          <w:sz w:val="24"/>
          <w:szCs w:val="24"/>
          <w:lang w:eastAsia="uk-UA" w:bidi="uk-UA"/>
        </w:rPr>
        <w:t>инаміка надходження справ</w:t>
      </w:r>
      <w:r w:rsidR="001D3278" w:rsidRPr="00D4576B">
        <w:rPr>
          <w:rFonts w:ascii="Times New Roman" w:eastAsia="Times New Roman" w:hAnsi="Times New Roman" w:cs="Times New Roman"/>
          <w:sz w:val="24"/>
          <w:szCs w:val="24"/>
          <w:lang w:eastAsia="uk-UA" w:bidi="uk-UA"/>
        </w:rPr>
        <w:t xml:space="preserve"> і матеріалів по місяцях</w:t>
      </w:r>
      <w:r w:rsidR="00ED5FEA" w:rsidRPr="00D4576B">
        <w:rPr>
          <w:rFonts w:ascii="Times New Roman" w:eastAsia="Times New Roman" w:hAnsi="Times New Roman" w:cs="Times New Roman"/>
          <w:sz w:val="24"/>
          <w:szCs w:val="24"/>
          <w:lang w:eastAsia="uk-UA" w:bidi="uk-UA"/>
        </w:rPr>
        <w:t xml:space="preserve"> у </w:t>
      </w:r>
      <w:r w:rsidR="00B7718B" w:rsidRPr="00D4576B">
        <w:rPr>
          <w:rFonts w:ascii="Times New Roman" w:eastAsia="Times New Roman" w:hAnsi="Times New Roman" w:cs="Times New Roman"/>
          <w:sz w:val="24"/>
          <w:szCs w:val="24"/>
          <w:lang w:eastAsia="uk-UA" w:bidi="uk-UA"/>
        </w:rPr>
        <w:t xml:space="preserve">2017, </w:t>
      </w:r>
      <w:r w:rsidR="00ED5FEA" w:rsidRPr="00D4576B">
        <w:rPr>
          <w:rFonts w:ascii="Times New Roman" w:eastAsia="Times New Roman" w:hAnsi="Times New Roman" w:cs="Times New Roman"/>
          <w:sz w:val="24"/>
          <w:szCs w:val="24"/>
          <w:lang w:eastAsia="uk-UA" w:bidi="uk-UA"/>
        </w:rPr>
        <w:t>2018</w:t>
      </w:r>
      <w:r w:rsidR="00A55FC9" w:rsidRPr="00D4576B">
        <w:rPr>
          <w:rFonts w:ascii="Times New Roman" w:eastAsia="Times New Roman" w:hAnsi="Times New Roman" w:cs="Times New Roman"/>
          <w:sz w:val="24"/>
          <w:szCs w:val="24"/>
          <w:lang w:eastAsia="uk-UA" w:bidi="uk-UA"/>
        </w:rPr>
        <w:t xml:space="preserve"> </w:t>
      </w:r>
      <w:r w:rsidR="00B7718B" w:rsidRPr="00D4576B">
        <w:rPr>
          <w:rFonts w:ascii="Times New Roman" w:eastAsia="Times New Roman" w:hAnsi="Times New Roman" w:cs="Times New Roman"/>
          <w:sz w:val="24"/>
          <w:szCs w:val="24"/>
          <w:lang w:eastAsia="uk-UA" w:bidi="uk-UA"/>
        </w:rPr>
        <w:t xml:space="preserve">та 2019 </w:t>
      </w:r>
      <w:r w:rsidR="00A55FC9" w:rsidRPr="00D4576B">
        <w:rPr>
          <w:rFonts w:ascii="Times New Roman" w:eastAsia="Times New Roman" w:hAnsi="Times New Roman" w:cs="Times New Roman"/>
          <w:sz w:val="24"/>
          <w:szCs w:val="24"/>
          <w:lang w:eastAsia="uk-UA" w:bidi="uk-UA"/>
        </w:rPr>
        <w:t>роках</w:t>
      </w:r>
      <w:r w:rsidRPr="00D4576B">
        <w:rPr>
          <w:rFonts w:ascii="Times New Roman" w:eastAsia="Times New Roman" w:hAnsi="Times New Roman" w:cs="Times New Roman"/>
          <w:sz w:val="24"/>
          <w:szCs w:val="24"/>
          <w:lang w:eastAsia="uk-UA" w:bidi="uk-UA"/>
        </w:rPr>
        <w:t xml:space="preserve"> </w:t>
      </w:r>
      <w:r w:rsidR="00ED5FEA" w:rsidRPr="00D4576B">
        <w:rPr>
          <w:rFonts w:ascii="Times New Roman" w:eastAsia="Times New Roman" w:hAnsi="Times New Roman" w:cs="Times New Roman"/>
          <w:sz w:val="24"/>
          <w:szCs w:val="24"/>
          <w:lang w:eastAsia="uk-UA" w:bidi="uk-UA"/>
        </w:rPr>
        <w:t>виглядає наступним чином</w:t>
      </w:r>
      <w:r w:rsidRPr="00D4576B">
        <w:rPr>
          <w:rFonts w:ascii="Times New Roman" w:eastAsia="Times New Roman" w:hAnsi="Times New Roman" w:cs="Times New Roman"/>
          <w:sz w:val="24"/>
          <w:szCs w:val="24"/>
          <w:lang w:eastAsia="uk-UA" w:bidi="uk-UA"/>
        </w:rPr>
        <w:t>.</w:t>
      </w:r>
    </w:p>
    <w:p w:rsidR="00D60B2F" w:rsidRPr="00D4576B" w:rsidRDefault="00D60B2F" w:rsidP="00D4576B">
      <w:pPr>
        <w:widowControl w:val="0"/>
        <w:spacing w:after="0"/>
        <w:ind w:firstLine="780"/>
        <w:jc w:val="both"/>
        <w:rPr>
          <w:rFonts w:ascii="Times New Roman" w:eastAsia="Times New Roman" w:hAnsi="Times New Roman" w:cs="Times New Roman"/>
          <w:sz w:val="24"/>
          <w:szCs w:val="24"/>
          <w:lang w:eastAsia="uk-UA" w:bidi="uk-UA"/>
        </w:rPr>
      </w:pPr>
    </w:p>
    <w:p w:rsidR="001D5622" w:rsidRPr="00D4576B" w:rsidRDefault="001D5622" w:rsidP="00D4576B">
      <w:pPr>
        <w:widowControl w:val="0"/>
        <w:spacing w:after="0"/>
        <w:ind w:firstLine="284"/>
        <w:jc w:val="both"/>
        <w:rPr>
          <w:rFonts w:ascii="Times New Roman" w:eastAsia="Times New Roman" w:hAnsi="Times New Roman" w:cs="Times New Roman"/>
          <w:sz w:val="24"/>
          <w:szCs w:val="24"/>
          <w:lang w:eastAsia="uk-UA" w:bidi="uk-UA"/>
        </w:rPr>
      </w:pPr>
      <w:r w:rsidRPr="00D4576B">
        <w:rPr>
          <w:rFonts w:ascii="Times New Roman" w:eastAsia="Times New Roman" w:hAnsi="Times New Roman" w:cs="Times New Roman"/>
          <w:noProof/>
          <w:sz w:val="24"/>
          <w:szCs w:val="24"/>
          <w:lang w:eastAsia="uk-UA"/>
        </w:rPr>
        <w:lastRenderedPageBreak/>
        <w:drawing>
          <wp:inline distT="0" distB="0" distL="0" distR="0" wp14:anchorId="01069A43" wp14:editId="75589F7A">
            <wp:extent cx="5785757" cy="3608614"/>
            <wp:effectExtent l="0" t="0" r="571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F7147" w:rsidRPr="00D4576B" w:rsidRDefault="00AF7147" w:rsidP="00D4576B">
      <w:pPr>
        <w:widowControl w:val="0"/>
        <w:spacing w:after="0"/>
        <w:jc w:val="both"/>
        <w:rPr>
          <w:rFonts w:ascii="Times New Roman" w:eastAsia="Times New Roman" w:hAnsi="Times New Roman" w:cs="Times New Roman"/>
          <w:sz w:val="24"/>
          <w:szCs w:val="24"/>
          <w:lang w:eastAsia="uk-UA" w:bidi="uk-UA"/>
        </w:rPr>
      </w:pPr>
    </w:p>
    <w:p w:rsidR="000344C6" w:rsidRPr="00D4576B" w:rsidRDefault="0055424F" w:rsidP="00D4576B">
      <w:pPr>
        <w:widowControl w:val="0"/>
        <w:spacing w:after="0"/>
        <w:ind w:firstLine="709"/>
        <w:jc w:val="both"/>
        <w:rPr>
          <w:rFonts w:ascii="Times New Roman" w:eastAsia="Times New Roman" w:hAnsi="Times New Roman" w:cs="Times New Roman"/>
          <w:sz w:val="24"/>
          <w:szCs w:val="24"/>
          <w:lang w:eastAsia="uk-UA" w:bidi="uk-UA"/>
        </w:rPr>
      </w:pPr>
      <w:r w:rsidRPr="00D4576B">
        <w:rPr>
          <w:rFonts w:ascii="Times New Roman" w:eastAsia="Times New Roman" w:hAnsi="Times New Roman" w:cs="Times New Roman"/>
          <w:sz w:val="24"/>
          <w:szCs w:val="24"/>
          <w:lang w:eastAsia="uk-UA" w:bidi="uk-UA"/>
        </w:rPr>
        <w:t>Як бачимо</w:t>
      </w:r>
      <w:r w:rsidR="00CF1DD8" w:rsidRPr="00D4576B">
        <w:rPr>
          <w:rFonts w:ascii="Times New Roman" w:eastAsia="Times New Roman" w:hAnsi="Times New Roman" w:cs="Times New Roman"/>
          <w:sz w:val="24"/>
          <w:szCs w:val="24"/>
          <w:lang w:eastAsia="uk-UA" w:bidi="uk-UA"/>
        </w:rPr>
        <w:t>, динаміка надходження</w:t>
      </w:r>
      <w:r w:rsidR="005044F3" w:rsidRPr="00D4576B">
        <w:rPr>
          <w:rFonts w:ascii="Times New Roman" w:eastAsia="Times New Roman" w:hAnsi="Times New Roman" w:cs="Times New Roman"/>
          <w:sz w:val="24"/>
          <w:szCs w:val="24"/>
          <w:lang w:eastAsia="uk-UA" w:bidi="uk-UA"/>
        </w:rPr>
        <w:t xml:space="preserve"> кожного року значно відрізняю</w:t>
      </w:r>
      <w:r w:rsidR="00152683" w:rsidRPr="00D4576B">
        <w:rPr>
          <w:rFonts w:ascii="Times New Roman" w:eastAsia="Times New Roman" w:hAnsi="Times New Roman" w:cs="Times New Roman"/>
          <w:sz w:val="24"/>
          <w:szCs w:val="24"/>
          <w:lang w:eastAsia="uk-UA" w:bidi="uk-UA"/>
        </w:rPr>
        <w:t>ться,</w:t>
      </w:r>
      <w:r w:rsidR="00CF1DD8" w:rsidRPr="00D4576B">
        <w:rPr>
          <w:rFonts w:ascii="Times New Roman" w:eastAsia="Times New Roman" w:hAnsi="Times New Roman" w:cs="Times New Roman"/>
          <w:sz w:val="24"/>
          <w:szCs w:val="24"/>
          <w:lang w:eastAsia="uk-UA" w:bidi="uk-UA"/>
        </w:rPr>
        <w:t xml:space="preserve"> н</w:t>
      </w:r>
      <w:r w:rsidR="005044F3" w:rsidRPr="00D4576B">
        <w:rPr>
          <w:rFonts w:ascii="Times New Roman" w:eastAsia="Times New Roman" w:hAnsi="Times New Roman" w:cs="Times New Roman"/>
          <w:sz w:val="24"/>
          <w:szCs w:val="24"/>
          <w:lang w:eastAsia="uk-UA" w:bidi="uk-UA"/>
        </w:rPr>
        <w:t>айбільше надходження спостерігаю</w:t>
      </w:r>
      <w:r w:rsidR="00CF1DD8" w:rsidRPr="00D4576B">
        <w:rPr>
          <w:rFonts w:ascii="Times New Roman" w:eastAsia="Times New Roman" w:hAnsi="Times New Roman" w:cs="Times New Roman"/>
          <w:sz w:val="24"/>
          <w:szCs w:val="24"/>
          <w:lang w:eastAsia="uk-UA" w:bidi="uk-UA"/>
        </w:rPr>
        <w:t xml:space="preserve">ться у </w:t>
      </w:r>
      <w:r w:rsidRPr="00D4576B">
        <w:rPr>
          <w:rFonts w:ascii="Times New Roman" w:eastAsia="Times New Roman" w:hAnsi="Times New Roman" w:cs="Times New Roman"/>
          <w:sz w:val="24"/>
          <w:szCs w:val="24"/>
          <w:lang w:eastAsia="uk-UA" w:bidi="uk-UA"/>
        </w:rPr>
        <w:t xml:space="preserve">2018 </w:t>
      </w:r>
      <w:r w:rsidR="00152683" w:rsidRPr="00D4576B">
        <w:rPr>
          <w:rFonts w:ascii="Times New Roman" w:eastAsia="Times New Roman" w:hAnsi="Times New Roman" w:cs="Times New Roman"/>
          <w:sz w:val="24"/>
          <w:szCs w:val="24"/>
          <w:lang w:eastAsia="uk-UA" w:bidi="uk-UA"/>
        </w:rPr>
        <w:t>році</w:t>
      </w:r>
      <w:r w:rsidR="005044F3" w:rsidRPr="00D4576B">
        <w:rPr>
          <w:rFonts w:ascii="Times New Roman" w:eastAsia="Times New Roman" w:hAnsi="Times New Roman" w:cs="Times New Roman"/>
          <w:sz w:val="24"/>
          <w:szCs w:val="24"/>
          <w:lang w:eastAsia="uk-UA" w:bidi="uk-UA"/>
        </w:rPr>
        <w:t>, а саме квітні та травні. В</w:t>
      </w:r>
      <w:r w:rsidR="00735DC9" w:rsidRPr="00D4576B">
        <w:rPr>
          <w:rFonts w:ascii="Times New Roman" w:eastAsia="Times New Roman" w:hAnsi="Times New Roman" w:cs="Times New Roman"/>
          <w:sz w:val="24"/>
          <w:szCs w:val="24"/>
          <w:lang w:eastAsia="uk-UA" w:bidi="uk-UA"/>
        </w:rPr>
        <w:t xml:space="preserve"> 2019 році </w:t>
      </w:r>
      <w:r w:rsidR="00152683" w:rsidRPr="00D4576B">
        <w:rPr>
          <w:rFonts w:ascii="Times New Roman" w:eastAsia="Times New Roman" w:hAnsi="Times New Roman" w:cs="Times New Roman"/>
          <w:sz w:val="24"/>
          <w:szCs w:val="24"/>
          <w:lang w:eastAsia="uk-UA" w:bidi="uk-UA"/>
        </w:rPr>
        <w:t>що</w:t>
      </w:r>
      <w:r w:rsidR="005044F3" w:rsidRPr="00D4576B">
        <w:rPr>
          <w:rFonts w:ascii="Times New Roman" w:eastAsia="Times New Roman" w:hAnsi="Times New Roman" w:cs="Times New Roman"/>
          <w:sz w:val="24"/>
          <w:szCs w:val="24"/>
          <w:lang w:eastAsia="uk-UA" w:bidi="uk-UA"/>
        </w:rPr>
        <w:t>місячне надходження рівно</w:t>
      </w:r>
      <w:r w:rsidR="00735DC9" w:rsidRPr="00D4576B">
        <w:rPr>
          <w:rFonts w:ascii="Times New Roman" w:eastAsia="Times New Roman" w:hAnsi="Times New Roman" w:cs="Times New Roman"/>
          <w:sz w:val="24"/>
          <w:szCs w:val="24"/>
          <w:lang w:eastAsia="uk-UA" w:bidi="uk-UA"/>
        </w:rPr>
        <w:t>мірне.</w:t>
      </w:r>
    </w:p>
    <w:p w:rsidR="000D0F36" w:rsidRPr="00D4576B" w:rsidRDefault="00723740" w:rsidP="00D4576B">
      <w:pPr>
        <w:widowControl w:val="0"/>
        <w:spacing w:after="0"/>
        <w:ind w:firstLine="709"/>
        <w:jc w:val="both"/>
        <w:rPr>
          <w:rFonts w:ascii="Times New Roman" w:eastAsia="Times New Roman" w:hAnsi="Times New Roman" w:cs="Times New Roman"/>
          <w:sz w:val="24"/>
          <w:szCs w:val="24"/>
          <w:lang w:eastAsia="uk-UA"/>
        </w:rPr>
      </w:pPr>
      <w:r w:rsidRPr="00D4576B">
        <w:rPr>
          <w:rFonts w:ascii="Times New Roman" w:eastAsia="Times New Roman" w:hAnsi="Times New Roman" w:cs="Times New Roman"/>
          <w:sz w:val="24"/>
          <w:szCs w:val="24"/>
          <w:lang w:eastAsia="uk-UA"/>
        </w:rPr>
        <w:t>На виконання рішення Ради суддів адміністративних судів України № 155 від 02.12.2013 щомісяця в суді формується довідка «Інформація про основні показники здійснення судочинства Львівським окру</w:t>
      </w:r>
      <w:r w:rsidR="00237DCF" w:rsidRPr="00D4576B">
        <w:rPr>
          <w:rFonts w:ascii="Times New Roman" w:eastAsia="Times New Roman" w:hAnsi="Times New Roman" w:cs="Times New Roman"/>
          <w:sz w:val="24"/>
          <w:szCs w:val="24"/>
          <w:lang w:eastAsia="uk-UA"/>
        </w:rPr>
        <w:t xml:space="preserve">жним адміністративним судом», у якій відображається </w:t>
      </w:r>
      <w:r w:rsidR="00145C56" w:rsidRPr="00D4576B">
        <w:rPr>
          <w:rFonts w:ascii="Times New Roman" w:eastAsia="Times New Roman" w:hAnsi="Times New Roman" w:cs="Times New Roman"/>
          <w:sz w:val="24"/>
          <w:szCs w:val="24"/>
          <w:lang w:eastAsia="uk-UA" w:bidi="uk-UA"/>
        </w:rPr>
        <w:t>середньомісячне</w:t>
      </w:r>
      <w:r w:rsidR="000507EE" w:rsidRPr="00D4576B">
        <w:rPr>
          <w:rFonts w:ascii="Times New Roman" w:eastAsia="Times New Roman" w:hAnsi="Times New Roman" w:cs="Times New Roman"/>
          <w:sz w:val="24"/>
          <w:szCs w:val="24"/>
          <w:lang w:eastAsia="uk-UA" w:bidi="uk-UA"/>
        </w:rPr>
        <w:t xml:space="preserve"> надходження справ і матеріалів</w:t>
      </w:r>
      <w:r w:rsidR="000D0F36" w:rsidRPr="00D4576B">
        <w:rPr>
          <w:rFonts w:ascii="Times New Roman" w:eastAsia="Times New Roman" w:hAnsi="Times New Roman" w:cs="Times New Roman"/>
          <w:sz w:val="24"/>
          <w:szCs w:val="24"/>
          <w:lang w:eastAsia="uk-UA" w:bidi="uk-UA"/>
        </w:rPr>
        <w:t>.</w:t>
      </w:r>
    </w:p>
    <w:p w:rsidR="00990391" w:rsidRPr="00D4576B" w:rsidRDefault="00315CA2" w:rsidP="00D4576B">
      <w:pPr>
        <w:widowControl w:val="0"/>
        <w:spacing w:after="0"/>
        <w:ind w:firstLine="709"/>
        <w:jc w:val="both"/>
        <w:rPr>
          <w:rFonts w:ascii="Times New Roman" w:eastAsia="Times New Roman" w:hAnsi="Times New Roman" w:cs="Times New Roman"/>
          <w:sz w:val="24"/>
          <w:szCs w:val="24"/>
          <w:lang w:eastAsia="uk-UA" w:bidi="uk-UA"/>
        </w:rPr>
      </w:pPr>
      <w:r w:rsidRPr="00D4576B">
        <w:rPr>
          <w:rFonts w:ascii="Times New Roman" w:eastAsia="Times New Roman" w:hAnsi="Times New Roman" w:cs="Times New Roman"/>
          <w:sz w:val="24"/>
          <w:szCs w:val="24"/>
          <w:lang w:eastAsia="uk-UA" w:bidi="uk-UA"/>
        </w:rPr>
        <w:t>Порівняльне</w:t>
      </w:r>
      <w:r w:rsidR="0050150C" w:rsidRPr="00D4576B">
        <w:rPr>
          <w:rFonts w:ascii="Times New Roman" w:eastAsia="Times New Roman" w:hAnsi="Times New Roman" w:cs="Times New Roman"/>
          <w:sz w:val="24"/>
          <w:szCs w:val="24"/>
          <w:lang w:eastAsia="uk-UA" w:bidi="uk-UA"/>
        </w:rPr>
        <w:t xml:space="preserve"> </w:t>
      </w:r>
      <w:r w:rsidR="00A55FC9" w:rsidRPr="00D4576B">
        <w:rPr>
          <w:rFonts w:ascii="Times New Roman" w:eastAsia="Times New Roman" w:hAnsi="Times New Roman" w:cs="Times New Roman"/>
          <w:sz w:val="24"/>
          <w:szCs w:val="24"/>
          <w:lang w:eastAsia="uk-UA" w:bidi="uk-UA"/>
        </w:rPr>
        <w:t>середньомісячн</w:t>
      </w:r>
      <w:r w:rsidRPr="00D4576B">
        <w:rPr>
          <w:rFonts w:ascii="Times New Roman" w:eastAsia="Times New Roman" w:hAnsi="Times New Roman" w:cs="Times New Roman"/>
          <w:sz w:val="24"/>
          <w:szCs w:val="24"/>
          <w:lang w:eastAsia="uk-UA" w:bidi="uk-UA"/>
        </w:rPr>
        <w:t>е</w:t>
      </w:r>
      <w:r w:rsidR="00A55FC9" w:rsidRPr="00D4576B">
        <w:rPr>
          <w:rFonts w:ascii="Times New Roman" w:eastAsia="Times New Roman" w:hAnsi="Times New Roman" w:cs="Times New Roman"/>
          <w:sz w:val="24"/>
          <w:szCs w:val="24"/>
          <w:lang w:eastAsia="uk-UA" w:bidi="uk-UA"/>
        </w:rPr>
        <w:t xml:space="preserve"> навантаження на одного суддю</w:t>
      </w:r>
      <w:r w:rsidR="00990391" w:rsidRPr="00D4576B">
        <w:rPr>
          <w:rFonts w:ascii="Times New Roman" w:eastAsia="Times New Roman" w:hAnsi="Times New Roman" w:cs="Times New Roman"/>
          <w:sz w:val="24"/>
          <w:szCs w:val="24"/>
          <w:lang w:eastAsia="uk-UA" w:bidi="uk-UA"/>
        </w:rPr>
        <w:t xml:space="preserve"> </w:t>
      </w:r>
      <w:r w:rsidR="000E388F" w:rsidRPr="00D4576B">
        <w:rPr>
          <w:rFonts w:ascii="Times New Roman" w:eastAsia="Times New Roman" w:hAnsi="Times New Roman" w:cs="Times New Roman"/>
          <w:sz w:val="24"/>
          <w:szCs w:val="24"/>
          <w:lang w:eastAsia="uk-UA" w:bidi="uk-UA"/>
        </w:rPr>
        <w:t>за 2017-2019</w:t>
      </w:r>
      <w:r w:rsidR="00254BAE" w:rsidRPr="00D4576B">
        <w:rPr>
          <w:rFonts w:ascii="Times New Roman" w:eastAsia="Times New Roman" w:hAnsi="Times New Roman" w:cs="Times New Roman"/>
          <w:sz w:val="24"/>
          <w:szCs w:val="24"/>
          <w:lang w:eastAsia="uk-UA" w:bidi="uk-UA"/>
        </w:rPr>
        <w:t xml:space="preserve"> роки </w:t>
      </w:r>
      <w:r w:rsidRPr="00D4576B">
        <w:rPr>
          <w:rFonts w:ascii="Times New Roman" w:eastAsia="Times New Roman" w:hAnsi="Times New Roman" w:cs="Times New Roman"/>
          <w:sz w:val="24"/>
          <w:szCs w:val="24"/>
          <w:lang w:eastAsia="uk-UA" w:bidi="uk-UA"/>
        </w:rPr>
        <w:t>відображено</w:t>
      </w:r>
      <w:r w:rsidR="00990391" w:rsidRPr="00D4576B">
        <w:rPr>
          <w:rFonts w:ascii="Times New Roman" w:eastAsia="Times New Roman" w:hAnsi="Times New Roman" w:cs="Times New Roman"/>
          <w:sz w:val="24"/>
          <w:szCs w:val="24"/>
          <w:lang w:eastAsia="uk-UA" w:bidi="uk-UA"/>
        </w:rPr>
        <w:t xml:space="preserve"> у </w:t>
      </w:r>
      <w:r w:rsidR="004D5070" w:rsidRPr="00D4576B">
        <w:rPr>
          <w:rFonts w:ascii="Times New Roman" w:eastAsia="Times New Roman" w:hAnsi="Times New Roman" w:cs="Times New Roman"/>
          <w:sz w:val="24"/>
          <w:szCs w:val="24"/>
          <w:lang w:eastAsia="uk-UA" w:bidi="uk-UA"/>
        </w:rPr>
        <w:t xml:space="preserve">наступній </w:t>
      </w:r>
      <w:r w:rsidR="00990391" w:rsidRPr="00D4576B">
        <w:rPr>
          <w:rFonts w:ascii="Times New Roman" w:eastAsia="Times New Roman" w:hAnsi="Times New Roman" w:cs="Times New Roman"/>
          <w:sz w:val="24"/>
          <w:szCs w:val="24"/>
          <w:lang w:eastAsia="uk-UA" w:bidi="uk-UA"/>
        </w:rPr>
        <w:t>діаграмі.</w:t>
      </w:r>
    </w:p>
    <w:p w:rsidR="00AF7147" w:rsidRPr="00D4576B" w:rsidRDefault="00AF7147" w:rsidP="00D4576B">
      <w:pPr>
        <w:widowControl w:val="0"/>
        <w:spacing w:after="0"/>
        <w:ind w:firstLine="780"/>
        <w:jc w:val="both"/>
        <w:rPr>
          <w:rFonts w:ascii="Times New Roman" w:eastAsia="Times New Roman" w:hAnsi="Times New Roman" w:cs="Times New Roman"/>
          <w:sz w:val="24"/>
          <w:szCs w:val="24"/>
          <w:lang w:eastAsia="uk-UA" w:bidi="uk-UA"/>
        </w:rPr>
      </w:pPr>
    </w:p>
    <w:p w:rsidR="00C05649" w:rsidRDefault="008E36B4" w:rsidP="00C05649">
      <w:pPr>
        <w:widowControl w:val="0"/>
        <w:spacing w:after="0"/>
        <w:ind w:firstLine="709"/>
        <w:jc w:val="both"/>
        <w:rPr>
          <w:rFonts w:ascii="Times New Roman" w:eastAsia="Times New Roman" w:hAnsi="Times New Roman" w:cs="Times New Roman"/>
          <w:sz w:val="24"/>
          <w:szCs w:val="24"/>
          <w:lang w:eastAsia="uk-UA" w:bidi="uk-UA"/>
        </w:rPr>
      </w:pPr>
      <w:r w:rsidRPr="00D4576B">
        <w:rPr>
          <w:rFonts w:ascii="Times New Roman" w:eastAsia="Times New Roman" w:hAnsi="Times New Roman" w:cs="Times New Roman"/>
          <w:noProof/>
          <w:sz w:val="24"/>
          <w:szCs w:val="24"/>
          <w:bdr w:val="single" w:sz="4" w:space="0" w:color="auto"/>
          <w:lang w:eastAsia="uk-UA"/>
        </w:rPr>
        <w:drawing>
          <wp:anchor distT="0" distB="0" distL="114300" distR="114300" simplePos="0" relativeHeight="251659264" behindDoc="0" locked="0" layoutInCell="1" allowOverlap="1" wp14:anchorId="3ABBB5EE" wp14:editId="4E3F315E">
            <wp:simplePos x="0" y="0"/>
            <wp:positionH relativeFrom="column">
              <wp:align>left</wp:align>
            </wp:positionH>
            <wp:positionV relativeFrom="paragraph">
              <wp:align>top</wp:align>
            </wp:positionV>
            <wp:extent cx="5487670" cy="2103120"/>
            <wp:effectExtent l="0" t="0" r="0" b="0"/>
            <wp:wrapSquare wrapText="bothSides"/>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sidR="00C661C3" w:rsidRPr="00D4576B">
        <w:rPr>
          <w:rFonts w:ascii="Times New Roman" w:eastAsia="Times New Roman" w:hAnsi="Times New Roman" w:cs="Times New Roman"/>
          <w:sz w:val="24"/>
          <w:szCs w:val="24"/>
          <w:lang w:eastAsia="uk-UA" w:bidi="uk-UA"/>
        </w:rPr>
        <w:br w:type="textWrapping" w:clear="all"/>
      </w:r>
      <w:r w:rsidR="00C05649">
        <w:rPr>
          <w:rFonts w:ascii="Times New Roman" w:eastAsia="Times New Roman" w:hAnsi="Times New Roman" w:cs="Times New Roman"/>
          <w:sz w:val="24"/>
          <w:szCs w:val="24"/>
          <w:lang w:eastAsia="uk-UA" w:bidi="uk-UA"/>
        </w:rPr>
        <w:tab/>
      </w:r>
    </w:p>
    <w:p w:rsidR="00C661C3" w:rsidRPr="00D4576B" w:rsidRDefault="00CF1DD8" w:rsidP="00C05649">
      <w:pPr>
        <w:widowControl w:val="0"/>
        <w:spacing w:after="0"/>
        <w:ind w:firstLine="709"/>
        <w:jc w:val="both"/>
        <w:rPr>
          <w:rFonts w:ascii="Times New Roman" w:eastAsia="Times New Roman" w:hAnsi="Times New Roman" w:cs="Times New Roman"/>
          <w:sz w:val="24"/>
          <w:szCs w:val="24"/>
          <w:lang w:eastAsia="uk-UA" w:bidi="uk-UA"/>
        </w:rPr>
      </w:pPr>
      <w:r w:rsidRPr="00D4576B">
        <w:rPr>
          <w:rFonts w:ascii="Times New Roman" w:eastAsia="Times New Roman" w:hAnsi="Times New Roman" w:cs="Times New Roman"/>
          <w:sz w:val="24"/>
          <w:szCs w:val="24"/>
          <w:lang w:eastAsia="uk-UA" w:bidi="uk-UA"/>
        </w:rPr>
        <w:t>С</w:t>
      </w:r>
      <w:r w:rsidR="0097491B" w:rsidRPr="00D4576B">
        <w:rPr>
          <w:rFonts w:ascii="Times New Roman" w:eastAsia="Times New Roman" w:hAnsi="Times New Roman" w:cs="Times New Roman"/>
          <w:sz w:val="24"/>
          <w:szCs w:val="24"/>
          <w:lang w:eastAsia="uk-UA" w:bidi="uk-UA"/>
        </w:rPr>
        <w:t>ередньомісячне надходження справ та матеріалі</w:t>
      </w:r>
      <w:r w:rsidR="00730446" w:rsidRPr="00D4576B">
        <w:rPr>
          <w:rFonts w:ascii="Times New Roman" w:eastAsia="Times New Roman" w:hAnsi="Times New Roman" w:cs="Times New Roman"/>
          <w:sz w:val="24"/>
          <w:szCs w:val="24"/>
          <w:lang w:eastAsia="uk-UA" w:bidi="uk-UA"/>
        </w:rPr>
        <w:t xml:space="preserve">в </w:t>
      </w:r>
      <w:r w:rsidR="001D308A" w:rsidRPr="00D4576B">
        <w:rPr>
          <w:rFonts w:ascii="Times New Roman" w:eastAsia="Times New Roman" w:hAnsi="Times New Roman" w:cs="Times New Roman"/>
          <w:sz w:val="24"/>
          <w:szCs w:val="24"/>
          <w:lang w:eastAsia="uk-UA" w:bidi="uk-UA"/>
        </w:rPr>
        <w:t xml:space="preserve">на одного суддю </w:t>
      </w:r>
      <w:r w:rsidR="00C661C3" w:rsidRPr="00D4576B">
        <w:rPr>
          <w:rFonts w:ascii="Times New Roman" w:eastAsia="Times New Roman" w:hAnsi="Times New Roman" w:cs="Times New Roman"/>
          <w:sz w:val="24"/>
          <w:szCs w:val="24"/>
          <w:lang w:eastAsia="uk-UA" w:bidi="uk-UA"/>
        </w:rPr>
        <w:t xml:space="preserve">у 2019 році значно зменшилось, це пов’язано із тим що у 2018 році правосуддя у Львівському окружному адміністративному суді фактично здійснювалося 18 суддями, при штатній чисельності 31 суддя, а у 2019  - 27 при штатній чисельності 35. </w:t>
      </w:r>
    </w:p>
    <w:p w:rsidR="00C05649" w:rsidRPr="00D4576B" w:rsidRDefault="00724B06" w:rsidP="00D4576B">
      <w:pPr>
        <w:widowControl w:val="0"/>
        <w:spacing w:after="0"/>
        <w:jc w:val="both"/>
        <w:rPr>
          <w:rFonts w:ascii="Times New Roman" w:eastAsia="Times New Roman" w:hAnsi="Times New Roman" w:cs="Times New Roman"/>
          <w:color w:val="000000"/>
          <w:sz w:val="24"/>
          <w:szCs w:val="24"/>
          <w:lang w:eastAsia="uk-UA" w:bidi="uk-UA"/>
        </w:rPr>
      </w:pPr>
      <w:r w:rsidRPr="00D4576B">
        <w:rPr>
          <w:rFonts w:ascii="Times New Roman" w:eastAsia="Times New Roman" w:hAnsi="Times New Roman" w:cs="Times New Roman"/>
          <w:color w:val="000000"/>
          <w:sz w:val="24"/>
          <w:szCs w:val="24"/>
          <w:lang w:eastAsia="uk-UA" w:bidi="uk-UA"/>
        </w:rPr>
        <w:tab/>
      </w:r>
    </w:p>
    <w:p w:rsidR="00207F89" w:rsidRPr="00D4576B" w:rsidRDefault="002D282B" w:rsidP="00D4576B">
      <w:pPr>
        <w:widowControl w:val="0"/>
        <w:spacing w:after="0"/>
        <w:ind w:firstLine="780"/>
        <w:jc w:val="center"/>
        <w:rPr>
          <w:rFonts w:ascii="Times New Roman" w:eastAsia="Times New Roman" w:hAnsi="Times New Roman" w:cs="Times New Roman"/>
          <w:b/>
          <w:color w:val="000000"/>
          <w:sz w:val="24"/>
          <w:szCs w:val="24"/>
          <w:lang w:eastAsia="uk-UA" w:bidi="uk-UA"/>
        </w:rPr>
      </w:pPr>
      <w:r w:rsidRPr="00D4576B">
        <w:rPr>
          <w:rFonts w:ascii="Times New Roman" w:eastAsia="Times New Roman" w:hAnsi="Times New Roman" w:cs="Times New Roman"/>
          <w:b/>
          <w:color w:val="000000"/>
          <w:sz w:val="24"/>
          <w:szCs w:val="24"/>
          <w:lang w:eastAsia="uk-UA" w:bidi="uk-UA"/>
        </w:rPr>
        <w:t>ІІ. Категорії справ, що перебували на розгляді</w:t>
      </w:r>
      <w:r w:rsidR="00207F89" w:rsidRPr="00D4576B">
        <w:rPr>
          <w:rFonts w:ascii="Times New Roman" w:eastAsia="Times New Roman" w:hAnsi="Times New Roman" w:cs="Times New Roman"/>
          <w:b/>
          <w:color w:val="000000"/>
          <w:sz w:val="24"/>
          <w:szCs w:val="24"/>
          <w:lang w:eastAsia="uk-UA" w:bidi="uk-UA"/>
        </w:rPr>
        <w:t xml:space="preserve"> </w:t>
      </w:r>
      <w:r w:rsidR="00730446" w:rsidRPr="00D4576B">
        <w:rPr>
          <w:rFonts w:ascii="Times New Roman" w:eastAsia="Times New Roman" w:hAnsi="Times New Roman" w:cs="Times New Roman"/>
          <w:b/>
          <w:color w:val="000000"/>
          <w:sz w:val="24"/>
          <w:szCs w:val="24"/>
          <w:lang w:eastAsia="uk-UA" w:bidi="uk-UA"/>
        </w:rPr>
        <w:t>в суді</w:t>
      </w:r>
    </w:p>
    <w:p w:rsidR="00207F89" w:rsidRPr="00D4576B" w:rsidRDefault="00207F89" w:rsidP="00D4576B">
      <w:pPr>
        <w:widowControl w:val="0"/>
        <w:spacing w:after="0"/>
        <w:ind w:firstLine="780"/>
        <w:jc w:val="both"/>
        <w:rPr>
          <w:rFonts w:ascii="Times New Roman" w:eastAsia="Times New Roman" w:hAnsi="Times New Roman" w:cs="Times New Roman"/>
          <w:color w:val="000000"/>
          <w:sz w:val="24"/>
          <w:szCs w:val="24"/>
          <w:lang w:eastAsia="uk-UA" w:bidi="uk-UA"/>
        </w:rPr>
      </w:pPr>
    </w:p>
    <w:p w:rsidR="00B65D49" w:rsidRPr="00D4576B" w:rsidRDefault="00AF4574" w:rsidP="00D4576B">
      <w:pPr>
        <w:widowControl w:val="0"/>
        <w:spacing w:after="0"/>
        <w:ind w:firstLine="709"/>
        <w:jc w:val="both"/>
        <w:rPr>
          <w:rFonts w:ascii="Times New Roman" w:eastAsia="Times New Roman" w:hAnsi="Times New Roman" w:cs="Times New Roman"/>
          <w:color w:val="000000"/>
          <w:sz w:val="24"/>
          <w:szCs w:val="24"/>
          <w:lang w:eastAsia="uk-UA" w:bidi="uk-UA"/>
        </w:rPr>
      </w:pPr>
      <w:r w:rsidRPr="00D4576B">
        <w:rPr>
          <w:rFonts w:ascii="Times New Roman" w:eastAsia="Times New Roman" w:hAnsi="Times New Roman" w:cs="Times New Roman"/>
          <w:color w:val="000000"/>
          <w:sz w:val="24"/>
          <w:szCs w:val="24"/>
          <w:lang w:eastAsia="uk-UA" w:bidi="uk-UA"/>
        </w:rPr>
        <w:t>У 2019 році р</w:t>
      </w:r>
      <w:r w:rsidR="00207F89" w:rsidRPr="00D4576B">
        <w:rPr>
          <w:rFonts w:ascii="Times New Roman" w:eastAsia="Times New Roman" w:hAnsi="Times New Roman" w:cs="Times New Roman"/>
          <w:color w:val="000000"/>
          <w:sz w:val="24"/>
          <w:szCs w:val="24"/>
          <w:lang w:eastAsia="uk-UA" w:bidi="uk-UA"/>
        </w:rPr>
        <w:t>ішенням Ради суддів адміністрат</w:t>
      </w:r>
      <w:r w:rsidR="00426C76" w:rsidRPr="00D4576B">
        <w:rPr>
          <w:rFonts w:ascii="Times New Roman" w:eastAsia="Times New Roman" w:hAnsi="Times New Roman" w:cs="Times New Roman"/>
          <w:color w:val="000000"/>
          <w:sz w:val="24"/>
          <w:szCs w:val="24"/>
          <w:lang w:eastAsia="uk-UA" w:bidi="uk-UA"/>
        </w:rPr>
        <w:t>ивних судів України № 622 від 21.12.2018</w:t>
      </w:r>
      <w:r w:rsidR="00207F89" w:rsidRPr="00D4576B">
        <w:rPr>
          <w:rFonts w:ascii="Times New Roman" w:eastAsia="Times New Roman" w:hAnsi="Times New Roman" w:cs="Times New Roman"/>
          <w:color w:val="000000"/>
          <w:sz w:val="24"/>
          <w:szCs w:val="24"/>
          <w:lang w:eastAsia="uk-UA" w:bidi="uk-UA"/>
        </w:rPr>
        <w:t xml:space="preserve"> затверджено</w:t>
      </w:r>
      <w:r w:rsidRPr="00D4576B">
        <w:rPr>
          <w:rFonts w:ascii="Times New Roman" w:eastAsia="Times New Roman" w:hAnsi="Times New Roman" w:cs="Times New Roman"/>
          <w:color w:val="000000"/>
          <w:sz w:val="24"/>
          <w:szCs w:val="24"/>
          <w:lang w:eastAsia="uk-UA" w:bidi="uk-UA"/>
        </w:rPr>
        <w:t xml:space="preserve"> новий </w:t>
      </w:r>
      <w:r w:rsidR="00207F89" w:rsidRPr="00D4576B">
        <w:rPr>
          <w:rFonts w:ascii="Times New Roman" w:eastAsia="Times New Roman" w:hAnsi="Times New Roman" w:cs="Times New Roman"/>
          <w:color w:val="000000"/>
          <w:sz w:val="24"/>
          <w:szCs w:val="24"/>
          <w:lang w:eastAsia="uk-UA" w:bidi="uk-UA"/>
        </w:rPr>
        <w:t xml:space="preserve">класифікатор категорій адміністративних справ, яким визначено 13 видів </w:t>
      </w:r>
      <w:r w:rsidR="00207F89" w:rsidRPr="00D4576B">
        <w:rPr>
          <w:rFonts w:ascii="Times New Roman" w:eastAsia="Times New Roman" w:hAnsi="Times New Roman" w:cs="Times New Roman"/>
          <w:color w:val="000000"/>
          <w:sz w:val="24"/>
          <w:szCs w:val="24"/>
          <w:lang w:eastAsia="uk-UA" w:bidi="uk-UA"/>
        </w:rPr>
        <w:lastRenderedPageBreak/>
        <w:t xml:space="preserve">категорій справ, із них Львівським окружним адміністративним судом </w:t>
      </w:r>
      <w:r w:rsidR="00B65D49" w:rsidRPr="00D4576B">
        <w:rPr>
          <w:rFonts w:ascii="Times New Roman" w:eastAsia="Times New Roman" w:hAnsi="Times New Roman" w:cs="Times New Roman"/>
          <w:color w:val="000000"/>
          <w:sz w:val="24"/>
          <w:szCs w:val="24"/>
          <w:lang w:eastAsia="uk-UA" w:bidi="uk-UA"/>
        </w:rPr>
        <w:t>розглядається 12 категорій</w:t>
      </w:r>
      <w:r w:rsidR="00207F89" w:rsidRPr="00D4576B">
        <w:rPr>
          <w:rFonts w:ascii="Times New Roman" w:eastAsia="Times New Roman" w:hAnsi="Times New Roman" w:cs="Times New Roman"/>
          <w:color w:val="000000"/>
          <w:sz w:val="24"/>
          <w:szCs w:val="24"/>
          <w:lang w:eastAsia="uk-UA" w:bidi="uk-UA"/>
        </w:rPr>
        <w:t xml:space="preserve">. </w:t>
      </w:r>
    </w:p>
    <w:p w:rsidR="00073A17" w:rsidRPr="00D4576B" w:rsidRDefault="00073A17" w:rsidP="00D4576B">
      <w:pPr>
        <w:widowControl w:val="0"/>
        <w:spacing w:after="0"/>
        <w:ind w:firstLine="780"/>
        <w:jc w:val="both"/>
        <w:rPr>
          <w:rFonts w:ascii="Times New Roman" w:eastAsia="Times New Roman" w:hAnsi="Times New Roman" w:cs="Times New Roman"/>
          <w:color w:val="000000"/>
          <w:sz w:val="24"/>
          <w:szCs w:val="24"/>
          <w:lang w:eastAsia="uk-UA" w:bidi="uk-UA"/>
        </w:rPr>
      </w:pPr>
    </w:p>
    <w:tbl>
      <w:tblPr>
        <w:tblW w:w="3060" w:type="pct"/>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
        <w:gridCol w:w="4170"/>
        <w:gridCol w:w="1365"/>
      </w:tblGrid>
      <w:tr w:rsidR="00082162" w:rsidRPr="00D4576B" w:rsidTr="00082162">
        <w:trPr>
          <w:trHeight w:val="509"/>
        </w:trPr>
        <w:tc>
          <w:tcPr>
            <w:tcW w:w="575" w:type="pct"/>
            <w:shd w:val="clear" w:color="auto" w:fill="auto"/>
            <w:hideMark/>
          </w:tcPr>
          <w:p w:rsidR="00082162" w:rsidRPr="00D4576B" w:rsidRDefault="00082162" w:rsidP="00D4576B">
            <w:pPr>
              <w:widowControl w:val="0"/>
              <w:shd w:val="clear" w:color="auto" w:fill="FFFFFF"/>
              <w:spacing w:after="0"/>
              <w:rPr>
                <w:rFonts w:ascii="Times New Roman" w:eastAsia="Times New Roman" w:hAnsi="Times New Roman" w:cs="Times New Roman"/>
                <w:b/>
                <w:bCs/>
                <w:sz w:val="24"/>
                <w:szCs w:val="24"/>
                <w:lang w:eastAsia="uk-UA"/>
              </w:rPr>
            </w:pPr>
            <w:r w:rsidRPr="00D4576B">
              <w:rPr>
                <w:rFonts w:ascii="Times New Roman" w:eastAsia="Times New Roman" w:hAnsi="Times New Roman" w:cs="Times New Roman"/>
                <w:b/>
                <w:bCs/>
                <w:sz w:val="24"/>
                <w:szCs w:val="24"/>
                <w:lang w:eastAsia="uk-UA"/>
              </w:rPr>
              <w:t>№ п/</w:t>
            </w:r>
            <w:proofErr w:type="spellStart"/>
            <w:r w:rsidRPr="00D4576B">
              <w:rPr>
                <w:rFonts w:ascii="Times New Roman" w:eastAsia="Times New Roman" w:hAnsi="Times New Roman" w:cs="Times New Roman"/>
                <w:b/>
                <w:bCs/>
                <w:sz w:val="24"/>
                <w:szCs w:val="24"/>
                <w:lang w:eastAsia="uk-UA"/>
              </w:rPr>
              <w:t>п</w:t>
            </w:r>
            <w:proofErr w:type="spellEnd"/>
          </w:p>
        </w:tc>
        <w:tc>
          <w:tcPr>
            <w:tcW w:w="3334" w:type="pct"/>
            <w:shd w:val="clear" w:color="auto" w:fill="auto"/>
            <w:hideMark/>
          </w:tcPr>
          <w:p w:rsidR="00082162" w:rsidRPr="00D4576B" w:rsidRDefault="00082162" w:rsidP="00D4576B">
            <w:pPr>
              <w:widowControl w:val="0"/>
              <w:shd w:val="clear" w:color="auto" w:fill="FFFFFF"/>
              <w:spacing w:after="0"/>
              <w:ind w:left="34"/>
              <w:jc w:val="center"/>
              <w:rPr>
                <w:rFonts w:ascii="Times New Roman" w:eastAsia="Times New Roman" w:hAnsi="Times New Roman" w:cs="Times New Roman"/>
                <w:b/>
                <w:bCs/>
                <w:sz w:val="24"/>
                <w:szCs w:val="24"/>
                <w:lang w:eastAsia="uk-UA"/>
              </w:rPr>
            </w:pPr>
            <w:r w:rsidRPr="00D4576B">
              <w:rPr>
                <w:rFonts w:ascii="Times New Roman" w:eastAsia="Times New Roman" w:hAnsi="Times New Roman" w:cs="Times New Roman"/>
                <w:b/>
                <w:bCs/>
                <w:sz w:val="24"/>
                <w:szCs w:val="24"/>
                <w:lang w:eastAsia="uk-UA"/>
              </w:rPr>
              <w:t>Категорія справи</w:t>
            </w:r>
          </w:p>
        </w:tc>
        <w:tc>
          <w:tcPr>
            <w:tcW w:w="1091" w:type="pct"/>
          </w:tcPr>
          <w:p w:rsidR="00082162" w:rsidRPr="00D4576B" w:rsidRDefault="00082162" w:rsidP="00D4576B">
            <w:pPr>
              <w:widowControl w:val="0"/>
              <w:shd w:val="clear" w:color="auto" w:fill="FFFFFF"/>
              <w:spacing w:after="0"/>
              <w:jc w:val="center"/>
              <w:rPr>
                <w:rFonts w:ascii="Times New Roman" w:eastAsia="Times New Roman" w:hAnsi="Times New Roman" w:cs="Times New Roman"/>
                <w:b/>
                <w:bCs/>
                <w:sz w:val="24"/>
                <w:szCs w:val="24"/>
                <w:lang w:eastAsia="uk-UA"/>
              </w:rPr>
            </w:pPr>
            <w:r w:rsidRPr="00D4576B">
              <w:rPr>
                <w:rFonts w:ascii="Times New Roman" w:eastAsia="Times New Roman" w:hAnsi="Times New Roman" w:cs="Times New Roman"/>
                <w:b/>
                <w:bCs/>
                <w:sz w:val="24"/>
                <w:szCs w:val="24"/>
                <w:lang w:eastAsia="uk-UA"/>
              </w:rPr>
              <w:t>2019 рік</w:t>
            </w:r>
          </w:p>
        </w:tc>
      </w:tr>
      <w:tr w:rsidR="00082162" w:rsidRPr="00D4576B" w:rsidTr="00082162">
        <w:trPr>
          <w:trHeight w:val="473"/>
        </w:trPr>
        <w:tc>
          <w:tcPr>
            <w:tcW w:w="575" w:type="pct"/>
            <w:shd w:val="clear" w:color="auto" w:fill="auto"/>
            <w:hideMark/>
          </w:tcPr>
          <w:p w:rsidR="00082162" w:rsidRPr="00D4576B" w:rsidRDefault="00082162" w:rsidP="00D4576B">
            <w:pPr>
              <w:widowControl w:val="0"/>
              <w:shd w:val="clear" w:color="auto" w:fill="FFFFFF"/>
              <w:spacing w:after="0"/>
              <w:jc w:val="center"/>
              <w:rPr>
                <w:rFonts w:ascii="Times New Roman" w:eastAsia="Times New Roman" w:hAnsi="Times New Roman" w:cs="Times New Roman"/>
                <w:bCs/>
                <w:sz w:val="24"/>
                <w:szCs w:val="24"/>
                <w:lang w:eastAsia="uk-UA"/>
              </w:rPr>
            </w:pPr>
            <w:r w:rsidRPr="00D4576B">
              <w:rPr>
                <w:rFonts w:ascii="Times New Roman" w:eastAsia="Times New Roman" w:hAnsi="Times New Roman" w:cs="Times New Roman"/>
                <w:bCs/>
                <w:sz w:val="24"/>
                <w:szCs w:val="24"/>
                <w:lang w:eastAsia="uk-UA"/>
              </w:rPr>
              <w:t>1</w:t>
            </w:r>
          </w:p>
        </w:tc>
        <w:tc>
          <w:tcPr>
            <w:tcW w:w="3334" w:type="pct"/>
            <w:shd w:val="clear" w:color="auto" w:fill="auto"/>
            <w:hideMark/>
          </w:tcPr>
          <w:p w:rsidR="00082162" w:rsidRPr="00D4576B" w:rsidRDefault="00082162" w:rsidP="00D4576B">
            <w:pPr>
              <w:widowControl w:val="0"/>
              <w:shd w:val="clear" w:color="auto" w:fill="FFFFFF"/>
              <w:spacing w:after="0"/>
              <w:rPr>
                <w:rFonts w:ascii="Times New Roman" w:eastAsia="Times New Roman" w:hAnsi="Times New Roman" w:cs="Times New Roman"/>
                <w:bCs/>
                <w:sz w:val="24"/>
                <w:szCs w:val="24"/>
                <w:lang w:eastAsia="uk-UA"/>
              </w:rPr>
            </w:pPr>
            <w:r w:rsidRPr="00D4576B">
              <w:rPr>
                <w:rFonts w:ascii="Times New Roman" w:eastAsia="Times New Roman" w:hAnsi="Times New Roman" w:cs="Times New Roman"/>
                <w:bCs/>
                <w:sz w:val="24"/>
                <w:szCs w:val="24"/>
                <w:lang w:eastAsia="uk-UA"/>
              </w:rPr>
              <w:t>Справи щодо виборчого процесу та референдуму</w:t>
            </w:r>
          </w:p>
        </w:tc>
        <w:tc>
          <w:tcPr>
            <w:tcW w:w="1091" w:type="pct"/>
          </w:tcPr>
          <w:p w:rsidR="00082162" w:rsidRPr="00D4576B" w:rsidRDefault="00082162" w:rsidP="00D4576B">
            <w:pPr>
              <w:widowControl w:val="0"/>
              <w:spacing w:after="0"/>
              <w:jc w:val="center"/>
              <w:rPr>
                <w:rFonts w:ascii="Times New Roman" w:eastAsia="Arial Unicode MS" w:hAnsi="Times New Roman" w:cs="Times New Roman"/>
                <w:color w:val="000000"/>
                <w:sz w:val="24"/>
                <w:szCs w:val="24"/>
                <w:lang w:eastAsia="uk-UA" w:bidi="uk-UA"/>
              </w:rPr>
            </w:pPr>
            <w:r w:rsidRPr="00D4576B">
              <w:rPr>
                <w:rFonts w:ascii="Times New Roman" w:eastAsia="Arial Unicode MS" w:hAnsi="Times New Roman" w:cs="Times New Roman"/>
                <w:color w:val="000000"/>
                <w:sz w:val="24"/>
                <w:szCs w:val="24"/>
                <w:lang w:eastAsia="uk-UA" w:bidi="uk-UA"/>
              </w:rPr>
              <w:t>5</w:t>
            </w:r>
          </w:p>
        </w:tc>
      </w:tr>
      <w:tr w:rsidR="00082162" w:rsidRPr="00D4576B" w:rsidTr="00082162">
        <w:trPr>
          <w:trHeight w:val="523"/>
        </w:trPr>
        <w:tc>
          <w:tcPr>
            <w:tcW w:w="575" w:type="pct"/>
            <w:shd w:val="clear" w:color="auto" w:fill="auto"/>
            <w:noWrap/>
            <w:hideMark/>
          </w:tcPr>
          <w:p w:rsidR="00082162" w:rsidRPr="00D4576B" w:rsidRDefault="00082162" w:rsidP="00D4576B">
            <w:pPr>
              <w:widowControl w:val="0"/>
              <w:shd w:val="clear" w:color="auto" w:fill="FFFFFF"/>
              <w:spacing w:after="0"/>
              <w:jc w:val="center"/>
              <w:rPr>
                <w:rFonts w:ascii="Times New Roman" w:eastAsia="Times New Roman" w:hAnsi="Times New Roman" w:cs="Times New Roman"/>
                <w:bCs/>
                <w:sz w:val="24"/>
                <w:szCs w:val="24"/>
                <w:lang w:eastAsia="uk-UA"/>
              </w:rPr>
            </w:pPr>
            <w:r w:rsidRPr="00D4576B">
              <w:rPr>
                <w:rFonts w:ascii="Times New Roman" w:eastAsia="Times New Roman" w:hAnsi="Times New Roman" w:cs="Times New Roman"/>
                <w:bCs/>
                <w:sz w:val="24"/>
                <w:szCs w:val="24"/>
                <w:lang w:eastAsia="uk-UA"/>
              </w:rPr>
              <w:t>2</w:t>
            </w:r>
          </w:p>
        </w:tc>
        <w:tc>
          <w:tcPr>
            <w:tcW w:w="3334" w:type="pct"/>
            <w:shd w:val="clear" w:color="auto" w:fill="auto"/>
            <w:hideMark/>
          </w:tcPr>
          <w:p w:rsidR="00082162" w:rsidRPr="00D4576B" w:rsidRDefault="00082162" w:rsidP="00D4576B">
            <w:pPr>
              <w:widowControl w:val="0"/>
              <w:shd w:val="clear" w:color="auto" w:fill="FFFFFF"/>
              <w:spacing w:after="0"/>
              <w:ind w:left="34"/>
              <w:rPr>
                <w:rFonts w:ascii="Times New Roman" w:eastAsia="Times New Roman" w:hAnsi="Times New Roman" w:cs="Times New Roman"/>
                <w:bCs/>
                <w:sz w:val="24"/>
                <w:szCs w:val="24"/>
                <w:lang w:eastAsia="uk-UA"/>
              </w:rPr>
            </w:pPr>
            <w:r w:rsidRPr="00D4576B">
              <w:rPr>
                <w:rFonts w:ascii="Times New Roman" w:eastAsia="Times New Roman" w:hAnsi="Times New Roman" w:cs="Times New Roman"/>
                <w:bCs/>
                <w:sz w:val="24"/>
                <w:szCs w:val="24"/>
                <w:lang w:eastAsia="uk-UA"/>
              </w:rPr>
              <w:t>Справи щодо захисту політичних (крім виборчих) та громадянських прав</w:t>
            </w:r>
          </w:p>
        </w:tc>
        <w:tc>
          <w:tcPr>
            <w:tcW w:w="1091" w:type="pct"/>
          </w:tcPr>
          <w:p w:rsidR="00082162" w:rsidRPr="00D4576B" w:rsidRDefault="00FF73D7" w:rsidP="00D4576B">
            <w:pPr>
              <w:widowControl w:val="0"/>
              <w:spacing w:after="0"/>
              <w:jc w:val="center"/>
              <w:rPr>
                <w:rFonts w:ascii="Times New Roman" w:eastAsia="Arial Unicode MS" w:hAnsi="Times New Roman" w:cs="Times New Roman"/>
                <w:color w:val="000000"/>
                <w:sz w:val="24"/>
                <w:szCs w:val="24"/>
                <w:lang w:eastAsia="uk-UA" w:bidi="uk-UA"/>
              </w:rPr>
            </w:pPr>
            <w:r>
              <w:rPr>
                <w:rFonts w:ascii="Times New Roman" w:eastAsia="Arial Unicode MS" w:hAnsi="Times New Roman" w:cs="Times New Roman"/>
                <w:color w:val="000000"/>
                <w:sz w:val="24"/>
                <w:szCs w:val="24"/>
                <w:lang w:eastAsia="uk-UA" w:bidi="uk-UA"/>
              </w:rPr>
              <w:t>277</w:t>
            </w:r>
          </w:p>
        </w:tc>
      </w:tr>
      <w:tr w:rsidR="00082162" w:rsidRPr="00D4576B" w:rsidTr="00082162">
        <w:trPr>
          <w:trHeight w:val="810"/>
        </w:trPr>
        <w:tc>
          <w:tcPr>
            <w:tcW w:w="575" w:type="pct"/>
            <w:shd w:val="clear" w:color="auto" w:fill="auto"/>
            <w:hideMark/>
          </w:tcPr>
          <w:p w:rsidR="00082162" w:rsidRPr="00D4576B" w:rsidRDefault="00082162" w:rsidP="00D4576B">
            <w:pPr>
              <w:widowControl w:val="0"/>
              <w:shd w:val="clear" w:color="auto" w:fill="FFFFFF"/>
              <w:spacing w:after="0"/>
              <w:jc w:val="center"/>
              <w:rPr>
                <w:rFonts w:ascii="Times New Roman" w:eastAsia="Times New Roman" w:hAnsi="Times New Roman" w:cs="Times New Roman"/>
                <w:bCs/>
                <w:sz w:val="24"/>
                <w:szCs w:val="24"/>
                <w:lang w:eastAsia="uk-UA"/>
              </w:rPr>
            </w:pPr>
            <w:r w:rsidRPr="00D4576B">
              <w:rPr>
                <w:rFonts w:ascii="Times New Roman" w:eastAsia="Times New Roman" w:hAnsi="Times New Roman" w:cs="Times New Roman"/>
                <w:bCs/>
                <w:sz w:val="24"/>
                <w:szCs w:val="24"/>
                <w:lang w:eastAsia="uk-UA"/>
              </w:rPr>
              <w:t>3</w:t>
            </w:r>
          </w:p>
        </w:tc>
        <w:tc>
          <w:tcPr>
            <w:tcW w:w="3334" w:type="pct"/>
            <w:shd w:val="clear" w:color="auto" w:fill="auto"/>
            <w:hideMark/>
          </w:tcPr>
          <w:p w:rsidR="00082162" w:rsidRPr="00D4576B" w:rsidRDefault="00082162" w:rsidP="00D4576B">
            <w:pPr>
              <w:widowControl w:val="0"/>
              <w:shd w:val="clear" w:color="auto" w:fill="FFFFFF"/>
              <w:spacing w:after="0"/>
              <w:ind w:left="34"/>
              <w:rPr>
                <w:rFonts w:ascii="Times New Roman" w:eastAsia="Times New Roman" w:hAnsi="Times New Roman" w:cs="Times New Roman"/>
                <w:bCs/>
                <w:sz w:val="24"/>
                <w:szCs w:val="24"/>
                <w:lang w:eastAsia="uk-UA"/>
              </w:rPr>
            </w:pPr>
            <w:r w:rsidRPr="00D4576B">
              <w:rPr>
                <w:rFonts w:ascii="Times New Roman" w:eastAsia="Times New Roman" w:hAnsi="Times New Roman" w:cs="Times New Roman"/>
                <w:bCs/>
                <w:sz w:val="24"/>
                <w:szCs w:val="24"/>
                <w:lang w:eastAsia="uk-UA"/>
              </w:rPr>
              <w:t>Справи щодо статусу народного депутата України, депутата місцевої ради, організації діяльності представницьких органів влади</w:t>
            </w:r>
          </w:p>
        </w:tc>
        <w:tc>
          <w:tcPr>
            <w:tcW w:w="1091" w:type="pct"/>
          </w:tcPr>
          <w:p w:rsidR="00082162" w:rsidRPr="00D4576B" w:rsidRDefault="00082162" w:rsidP="00D4576B">
            <w:pPr>
              <w:widowControl w:val="0"/>
              <w:spacing w:after="0"/>
              <w:jc w:val="center"/>
              <w:rPr>
                <w:rFonts w:ascii="Times New Roman" w:eastAsia="Arial Unicode MS" w:hAnsi="Times New Roman" w:cs="Times New Roman"/>
                <w:color w:val="000000"/>
                <w:sz w:val="24"/>
                <w:szCs w:val="24"/>
                <w:lang w:eastAsia="uk-UA" w:bidi="uk-UA"/>
              </w:rPr>
            </w:pPr>
            <w:r w:rsidRPr="00D4576B">
              <w:rPr>
                <w:rFonts w:ascii="Times New Roman" w:eastAsia="Arial Unicode MS" w:hAnsi="Times New Roman" w:cs="Times New Roman"/>
                <w:color w:val="000000"/>
                <w:sz w:val="24"/>
                <w:szCs w:val="24"/>
                <w:lang w:eastAsia="uk-UA" w:bidi="uk-UA"/>
              </w:rPr>
              <w:t>11</w:t>
            </w:r>
          </w:p>
        </w:tc>
      </w:tr>
      <w:tr w:rsidR="00082162" w:rsidRPr="00D4576B" w:rsidTr="00082162">
        <w:trPr>
          <w:trHeight w:val="540"/>
        </w:trPr>
        <w:tc>
          <w:tcPr>
            <w:tcW w:w="575" w:type="pct"/>
            <w:shd w:val="clear" w:color="auto" w:fill="auto"/>
            <w:noWrap/>
            <w:hideMark/>
          </w:tcPr>
          <w:p w:rsidR="00082162" w:rsidRPr="00D4576B" w:rsidRDefault="00082162" w:rsidP="00D4576B">
            <w:pPr>
              <w:widowControl w:val="0"/>
              <w:shd w:val="clear" w:color="auto" w:fill="FFFFFF"/>
              <w:spacing w:after="0"/>
              <w:jc w:val="center"/>
              <w:rPr>
                <w:rFonts w:ascii="Times New Roman" w:eastAsia="Times New Roman" w:hAnsi="Times New Roman" w:cs="Times New Roman"/>
                <w:bCs/>
                <w:sz w:val="24"/>
                <w:szCs w:val="24"/>
                <w:lang w:eastAsia="uk-UA"/>
              </w:rPr>
            </w:pPr>
            <w:r w:rsidRPr="00D4576B">
              <w:rPr>
                <w:rFonts w:ascii="Times New Roman" w:eastAsia="Times New Roman" w:hAnsi="Times New Roman" w:cs="Times New Roman"/>
                <w:bCs/>
                <w:sz w:val="24"/>
                <w:szCs w:val="24"/>
                <w:lang w:eastAsia="uk-UA"/>
              </w:rPr>
              <w:t>4</w:t>
            </w:r>
          </w:p>
        </w:tc>
        <w:tc>
          <w:tcPr>
            <w:tcW w:w="3334" w:type="pct"/>
            <w:shd w:val="clear" w:color="auto" w:fill="auto"/>
            <w:hideMark/>
          </w:tcPr>
          <w:p w:rsidR="00082162" w:rsidRPr="00D4576B" w:rsidRDefault="00082162" w:rsidP="00D4576B">
            <w:pPr>
              <w:widowControl w:val="0"/>
              <w:shd w:val="clear" w:color="auto" w:fill="FFFFFF"/>
              <w:spacing w:after="0"/>
              <w:ind w:left="34"/>
              <w:rPr>
                <w:rFonts w:ascii="Times New Roman" w:eastAsia="Times New Roman" w:hAnsi="Times New Roman" w:cs="Times New Roman"/>
                <w:bCs/>
                <w:sz w:val="24"/>
                <w:szCs w:val="24"/>
                <w:lang w:eastAsia="uk-UA"/>
              </w:rPr>
            </w:pPr>
            <w:r w:rsidRPr="00D4576B">
              <w:rPr>
                <w:rFonts w:ascii="Times New Roman" w:eastAsia="Times New Roman" w:hAnsi="Times New Roman" w:cs="Times New Roman"/>
                <w:bCs/>
                <w:sz w:val="24"/>
                <w:szCs w:val="24"/>
                <w:lang w:eastAsia="uk-UA"/>
              </w:rPr>
              <w:t xml:space="preserve">Справи з приводу забезпечення функціонування органів прокуратури, адвокатури, нотаріату та юстиції </w:t>
            </w:r>
          </w:p>
        </w:tc>
        <w:tc>
          <w:tcPr>
            <w:tcW w:w="1091" w:type="pct"/>
          </w:tcPr>
          <w:p w:rsidR="00082162" w:rsidRPr="00D4576B" w:rsidRDefault="00082162" w:rsidP="00D4576B">
            <w:pPr>
              <w:widowControl w:val="0"/>
              <w:shd w:val="clear" w:color="auto" w:fill="FFFFFF"/>
              <w:spacing w:after="0"/>
              <w:ind w:left="34"/>
              <w:jc w:val="center"/>
              <w:rPr>
                <w:rFonts w:ascii="Times New Roman" w:eastAsia="Times New Roman" w:hAnsi="Times New Roman" w:cs="Times New Roman"/>
                <w:bCs/>
                <w:sz w:val="24"/>
                <w:szCs w:val="24"/>
                <w:lang w:eastAsia="uk-UA"/>
              </w:rPr>
            </w:pPr>
            <w:r w:rsidRPr="00D4576B">
              <w:rPr>
                <w:rFonts w:ascii="Times New Roman" w:eastAsia="Times New Roman" w:hAnsi="Times New Roman" w:cs="Times New Roman"/>
                <w:bCs/>
                <w:sz w:val="24"/>
                <w:szCs w:val="24"/>
                <w:lang w:eastAsia="uk-UA"/>
              </w:rPr>
              <w:t>74</w:t>
            </w:r>
          </w:p>
        </w:tc>
      </w:tr>
      <w:tr w:rsidR="00082162" w:rsidRPr="00D4576B" w:rsidTr="00082162">
        <w:trPr>
          <w:trHeight w:val="585"/>
        </w:trPr>
        <w:tc>
          <w:tcPr>
            <w:tcW w:w="575" w:type="pct"/>
            <w:shd w:val="clear" w:color="auto" w:fill="auto"/>
            <w:hideMark/>
          </w:tcPr>
          <w:p w:rsidR="00082162" w:rsidRPr="00D4576B" w:rsidRDefault="00082162" w:rsidP="00D4576B">
            <w:pPr>
              <w:widowControl w:val="0"/>
              <w:shd w:val="clear" w:color="auto" w:fill="FFFFFF"/>
              <w:spacing w:after="0"/>
              <w:jc w:val="center"/>
              <w:rPr>
                <w:rFonts w:ascii="Times New Roman" w:eastAsia="Times New Roman" w:hAnsi="Times New Roman" w:cs="Times New Roman"/>
                <w:bCs/>
                <w:sz w:val="24"/>
                <w:szCs w:val="24"/>
                <w:lang w:eastAsia="uk-UA"/>
              </w:rPr>
            </w:pPr>
            <w:r w:rsidRPr="00D4576B">
              <w:rPr>
                <w:rFonts w:ascii="Times New Roman" w:eastAsia="Times New Roman" w:hAnsi="Times New Roman" w:cs="Times New Roman"/>
                <w:bCs/>
                <w:sz w:val="24"/>
                <w:szCs w:val="24"/>
                <w:lang w:eastAsia="uk-UA"/>
              </w:rPr>
              <w:t>5</w:t>
            </w:r>
          </w:p>
        </w:tc>
        <w:tc>
          <w:tcPr>
            <w:tcW w:w="3334" w:type="pct"/>
            <w:shd w:val="clear" w:color="auto" w:fill="auto"/>
            <w:hideMark/>
          </w:tcPr>
          <w:p w:rsidR="00082162" w:rsidRPr="00D4576B" w:rsidRDefault="00082162" w:rsidP="00D4576B">
            <w:pPr>
              <w:widowControl w:val="0"/>
              <w:shd w:val="clear" w:color="auto" w:fill="FFFFFF"/>
              <w:spacing w:after="0"/>
              <w:ind w:left="34"/>
              <w:rPr>
                <w:rFonts w:ascii="Times New Roman" w:eastAsia="Times New Roman" w:hAnsi="Times New Roman" w:cs="Times New Roman"/>
                <w:bCs/>
                <w:sz w:val="24"/>
                <w:szCs w:val="24"/>
                <w:lang w:eastAsia="uk-UA"/>
              </w:rPr>
            </w:pPr>
            <w:r w:rsidRPr="00D4576B">
              <w:rPr>
                <w:rFonts w:ascii="Times New Roman" w:eastAsia="Times New Roman" w:hAnsi="Times New Roman" w:cs="Times New Roman"/>
                <w:bCs/>
                <w:sz w:val="24"/>
                <w:szCs w:val="24"/>
                <w:lang w:eastAsia="uk-UA"/>
              </w:rPr>
              <w:t xml:space="preserve">Справи щодо примусового виконання судових рішень і рішень інших органів </w:t>
            </w:r>
          </w:p>
        </w:tc>
        <w:tc>
          <w:tcPr>
            <w:tcW w:w="1091" w:type="pct"/>
          </w:tcPr>
          <w:p w:rsidR="00082162" w:rsidRPr="00D4576B" w:rsidRDefault="00FF73D7" w:rsidP="00D4576B">
            <w:pPr>
              <w:widowControl w:val="0"/>
              <w:shd w:val="clear" w:color="auto" w:fill="FFFFFF"/>
              <w:spacing w:after="0"/>
              <w:ind w:left="34"/>
              <w:jc w:val="center"/>
              <w:rPr>
                <w:rFonts w:ascii="Times New Roman" w:eastAsia="Times New Roman" w:hAnsi="Times New Roman" w:cs="Times New Roman"/>
                <w:bCs/>
                <w:sz w:val="24"/>
                <w:szCs w:val="24"/>
                <w:lang w:eastAsia="uk-UA"/>
              </w:rPr>
            </w:pPr>
            <w:r>
              <w:rPr>
                <w:rFonts w:ascii="Times New Roman" w:eastAsia="Times New Roman" w:hAnsi="Times New Roman" w:cs="Times New Roman"/>
                <w:bCs/>
                <w:sz w:val="24"/>
                <w:szCs w:val="24"/>
                <w:lang w:eastAsia="uk-UA"/>
              </w:rPr>
              <w:t>756</w:t>
            </w:r>
          </w:p>
        </w:tc>
      </w:tr>
      <w:tr w:rsidR="00082162" w:rsidRPr="00D4576B" w:rsidTr="00082162">
        <w:trPr>
          <w:trHeight w:val="579"/>
        </w:trPr>
        <w:tc>
          <w:tcPr>
            <w:tcW w:w="575" w:type="pct"/>
            <w:shd w:val="clear" w:color="auto" w:fill="auto"/>
            <w:noWrap/>
            <w:hideMark/>
          </w:tcPr>
          <w:p w:rsidR="00082162" w:rsidRPr="00D4576B" w:rsidRDefault="00082162" w:rsidP="00D4576B">
            <w:pPr>
              <w:widowControl w:val="0"/>
              <w:shd w:val="clear" w:color="auto" w:fill="FFFFFF"/>
              <w:spacing w:after="0"/>
              <w:jc w:val="center"/>
              <w:rPr>
                <w:rFonts w:ascii="Times New Roman" w:eastAsia="Times New Roman" w:hAnsi="Times New Roman" w:cs="Times New Roman"/>
                <w:b/>
                <w:bCs/>
                <w:sz w:val="24"/>
                <w:szCs w:val="24"/>
                <w:lang w:eastAsia="uk-UA"/>
              </w:rPr>
            </w:pPr>
            <w:r w:rsidRPr="00D4576B">
              <w:rPr>
                <w:rFonts w:ascii="Times New Roman" w:eastAsia="Times New Roman" w:hAnsi="Times New Roman" w:cs="Times New Roman"/>
                <w:b/>
                <w:bCs/>
                <w:sz w:val="24"/>
                <w:szCs w:val="24"/>
                <w:lang w:eastAsia="uk-UA"/>
              </w:rPr>
              <w:t>6</w:t>
            </w:r>
          </w:p>
        </w:tc>
        <w:tc>
          <w:tcPr>
            <w:tcW w:w="3334" w:type="pct"/>
            <w:shd w:val="clear" w:color="auto" w:fill="auto"/>
            <w:hideMark/>
          </w:tcPr>
          <w:p w:rsidR="00082162" w:rsidRPr="00D4576B" w:rsidRDefault="00082162" w:rsidP="00D4576B">
            <w:pPr>
              <w:widowControl w:val="0"/>
              <w:shd w:val="clear" w:color="auto" w:fill="FFFFFF"/>
              <w:spacing w:after="0"/>
              <w:ind w:left="34"/>
              <w:rPr>
                <w:rFonts w:ascii="Times New Roman" w:eastAsia="Times New Roman" w:hAnsi="Times New Roman" w:cs="Times New Roman"/>
                <w:b/>
                <w:bCs/>
                <w:sz w:val="24"/>
                <w:szCs w:val="24"/>
                <w:lang w:eastAsia="uk-UA"/>
              </w:rPr>
            </w:pPr>
            <w:r w:rsidRPr="00D4576B">
              <w:rPr>
                <w:rFonts w:ascii="Times New Roman" w:eastAsia="Times New Roman" w:hAnsi="Times New Roman" w:cs="Times New Roman"/>
                <w:b/>
                <w:bCs/>
                <w:sz w:val="24"/>
                <w:szCs w:val="24"/>
                <w:lang w:eastAsia="uk-UA"/>
              </w:rPr>
              <w:t>Справи, що виникають з відносин публічної служби</w:t>
            </w:r>
          </w:p>
        </w:tc>
        <w:tc>
          <w:tcPr>
            <w:tcW w:w="1091" w:type="pct"/>
          </w:tcPr>
          <w:p w:rsidR="00082162" w:rsidRPr="00D4576B" w:rsidRDefault="00FF73D7" w:rsidP="00D4576B">
            <w:pPr>
              <w:widowControl w:val="0"/>
              <w:shd w:val="clear" w:color="auto" w:fill="FFFFFF"/>
              <w:spacing w:after="0"/>
              <w:ind w:left="34"/>
              <w:jc w:val="center"/>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867</w:t>
            </w:r>
          </w:p>
        </w:tc>
      </w:tr>
      <w:tr w:rsidR="00082162" w:rsidRPr="00D4576B" w:rsidTr="00082162">
        <w:trPr>
          <w:trHeight w:val="615"/>
        </w:trPr>
        <w:tc>
          <w:tcPr>
            <w:tcW w:w="575" w:type="pct"/>
            <w:shd w:val="clear" w:color="auto" w:fill="auto"/>
            <w:noWrap/>
            <w:hideMark/>
          </w:tcPr>
          <w:p w:rsidR="00082162" w:rsidRPr="00D4576B" w:rsidRDefault="00082162" w:rsidP="00D4576B">
            <w:pPr>
              <w:widowControl w:val="0"/>
              <w:shd w:val="clear" w:color="auto" w:fill="FFFFFF"/>
              <w:spacing w:after="0"/>
              <w:jc w:val="center"/>
              <w:rPr>
                <w:rFonts w:ascii="Times New Roman" w:eastAsia="Times New Roman" w:hAnsi="Times New Roman" w:cs="Times New Roman"/>
                <w:bCs/>
                <w:sz w:val="24"/>
                <w:szCs w:val="24"/>
                <w:lang w:eastAsia="uk-UA"/>
              </w:rPr>
            </w:pPr>
            <w:r w:rsidRPr="00D4576B">
              <w:rPr>
                <w:rFonts w:ascii="Times New Roman" w:eastAsia="Times New Roman" w:hAnsi="Times New Roman" w:cs="Times New Roman"/>
                <w:bCs/>
                <w:sz w:val="24"/>
                <w:szCs w:val="24"/>
                <w:lang w:eastAsia="uk-UA"/>
              </w:rPr>
              <w:t>7</w:t>
            </w:r>
          </w:p>
        </w:tc>
        <w:tc>
          <w:tcPr>
            <w:tcW w:w="3334" w:type="pct"/>
            <w:shd w:val="clear" w:color="auto" w:fill="auto"/>
            <w:hideMark/>
          </w:tcPr>
          <w:p w:rsidR="00082162" w:rsidRPr="00D4576B" w:rsidRDefault="00082162" w:rsidP="00D4576B">
            <w:pPr>
              <w:widowControl w:val="0"/>
              <w:shd w:val="clear" w:color="auto" w:fill="FFFFFF"/>
              <w:spacing w:after="0"/>
              <w:ind w:left="34"/>
              <w:rPr>
                <w:rFonts w:ascii="Times New Roman" w:eastAsia="Times New Roman" w:hAnsi="Times New Roman" w:cs="Times New Roman"/>
                <w:bCs/>
                <w:sz w:val="24"/>
                <w:szCs w:val="24"/>
                <w:lang w:eastAsia="uk-UA"/>
              </w:rPr>
            </w:pPr>
            <w:r w:rsidRPr="00D4576B">
              <w:rPr>
                <w:rFonts w:ascii="Times New Roman" w:eastAsia="Times New Roman" w:hAnsi="Times New Roman" w:cs="Times New Roman"/>
                <w:bCs/>
                <w:sz w:val="24"/>
                <w:szCs w:val="24"/>
                <w:lang w:eastAsia="uk-UA"/>
              </w:rPr>
              <w:t>Справи з приводу реалізації державної політики у сфері економіки та публічної фінансової політики</w:t>
            </w:r>
          </w:p>
        </w:tc>
        <w:tc>
          <w:tcPr>
            <w:tcW w:w="1091" w:type="pct"/>
          </w:tcPr>
          <w:p w:rsidR="00082162" w:rsidRPr="00D4576B" w:rsidRDefault="00082162" w:rsidP="00D4576B">
            <w:pPr>
              <w:widowControl w:val="0"/>
              <w:shd w:val="clear" w:color="auto" w:fill="FFFFFF"/>
              <w:spacing w:after="0"/>
              <w:ind w:left="34"/>
              <w:jc w:val="center"/>
              <w:rPr>
                <w:rFonts w:ascii="Times New Roman" w:eastAsia="Times New Roman" w:hAnsi="Times New Roman" w:cs="Times New Roman"/>
                <w:bCs/>
                <w:sz w:val="24"/>
                <w:szCs w:val="24"/>
                <w:lang w:eastAsia="uk-UA"/>
              </w:rPr>
            </w:pPr>
            <w:r w:rsidRPr="00D4576B">
              <w:rPr>
                <w:rFonts w:ascii="Times New Roman" w:eastAsia="Times New Roman" w:hAnsi="Times New Roman" w:cs="Times New Roman"/>
                <w:bCs/>
                <w:sz w:val="24"/>
                <w:szCs w:val="24"/>
                <w:lang w:eastAsia="uk-UA"/>
              </w:rPr>
              <w:t>529</w:t>
            </w:r>
          </w:p>
        </w:tc>
      </w:tr>
      <w:tr w:rsidR="00082162" w:rsidRPr="00D4576B" w:rsidTr="00082162">
        <w:trPr>
          <w:trHeight w:val="870"/>
        </w:trPr>
        <w:tc>
          <w:tcPr>
            <w:tcW w:w="575" w:type="pct"/>
            <w:shd w:val="clear" w:color="auto" w:fill="auto"/>
            <w:hideMark/>
          </w:tcPr>
          <w:p w:rsidR="00082162" w:rsidRPr="00D4576B" w:rsidRDefault="00082162" w:rsidP="00D4576B">
            <w:pPr>
              <w:widowControl w:val="0"/>
              <w:shd w:val="clear" w:color="auto" w:fill="FFFFFF"/>
              <w:spacing w:after="0"/>
              <w:jc w:val="center"/>
              <w:rPr>
                <w:rFonts w:ascii="Times New Roman" w:eastAsia="Times New Roman" w:hAnsi="Times New Roman" w:cs="Times New Roman"/>
                <w:bCs/>
                <w:sz w:val="24"/>
                <w:szCs w:val="24"/>
                <w:lang w:eastAsia="uk-UA"/>
              </w:rPr>
            </w:pPr>
            <w:r w:rsidRPr="00D4576B">
              <w:rPr>
                <w:rFonts w:ascii="Times New Roman" w:eastAsia="Times New Roman" w:hAnsi="Times New Roman" w:cs="Times New Roman"/>
                <w:bCs/>
                <w:sz w:val="24"/>
                <w:szCs w:val="24"/>
                <w:lang w:eastAsia="uk-UA"/>
              </w:rPr>
              <w:t>8</w:t>
            </w:r>
          </w:p>
        </w:tc>
        <w:tc>
          <w:tcPr>
            <w:tcW w:w="3334" w:type="pct"/>
            <w:shd w:val="clear" w:color="auto" w:fill="auto"/>
            <w:hideMark/>
          </w:tcPr>
          <w:p w:rsidR="00082162" w:rsidRPr="00D4576B" w:rsidRDefault="00082162" w:rsidP="00D4576B">
            <w:pPr>
              <w:widowControl w:val="0"/>
              <w:shd w:val="clear" w:color="auto" w:fill="FFFFFF"/>
              <w:spacing w:after="0"/>
              <w:rPr>
                <w:rFonts w:ascii="Times New Roman" w:eastAsia="Times New Roman" w:hAnsi="Times New Roman" w:cs="Times New Roman"/>
                <w:bCs/>
                <w:sz w:val="24"/>
                <w:szCs w:val="24"/>
                <w:lang w:eastAsia="uk-UA"/>
              </w:rPr>
            </w:pPr>
            <w:r w:rsidRPr="00D4576B">
              <w:rPr>
                <w:rFonts w:ascii="Times New Roman" w:eastAsia="Times New Roman" w:hAnsi="Times New Roman" w:cs="Times New Roman"/>
                <w:bCs/>
                <w:sz w:val="24"/>
                <w:szCs w:val="24"/>
                <w:lang w:eastAsia="uk-UA"/>
              </w:rPr>
              <w:t>Справи з приводу регулювання містобудівної діяльності та землекористування</w:t>
            </w:r>
          </w:p>
        </w:tc>
        <w:tc>
          <w:tcPr>
            <w:tcW w:w="1091" w:type="pct"/>
          </w:tcPr>
          <w:p w:rsidR="00082162" w:rsidRPr="00D4576B" w:rsidRDefault="00FF73D7" w:rsidP="00D4576B">
            <w:pPr>
              <w:widowControl w:val="0"/>
              <w:shd w:val="clear" w:color="auto" w:fill="FFFFFF"/>
              <w:spacing w:after="0"/>
              <w:ind w:left="34"/>
              <w:jc w:val="center"/>
              <w:rPr>
                <w:rFonts w:ascii="Times New Roman" w:eastAsia="Times New Roman" w:hAnsi="Times New Roman" w:cs="Times New Roman"/>
                <w:bCs/>
                <w:sz w:val="24"/>
                <w:szCs w:val="24"/>
                <w:lang w:eastAsia="uk-UA"/>
              </w:rPr>
            </w:pPr>
            <w:r>
              <w:rPr>
                <w:rFonts w:ascii="Times New Roman" w:eastAsia="Times New Roman" w:hAnsi="Times New Roman" w:cs="Times New Roman"/>
                <w:bCs/>
                <w:sz w:val="24"/>
                <w:szCs w:val="24"/>
                <w:lang w:eastAsia="uk-UA"/>
              </w:rPr>
              <w:t>765</w:t>
            </w:r>
          </w:p>
        </w:tc>
      </w:tr>
      <w:tr w:rsidR="00082162" w:rsidRPr="00D4576B" w:rsidTr="00082162">
        <w:trPr>
          <w:trHeight w:val="570"/>
        </w:trPr>
        <w:tc>
          <w:tcPr>
            <w:tcW w:w="575" w:type="pct"/>
            <w:shd w:val="clear" w:color="auto" w:fill="auto"/>
            <w:noWrap/>
            <w:hideMark/>
          </w:tcPr>
          <w:p w:rsidR="00082162" w:rsidRPr="00D4576B" w:rsidRDefault="00082162" w:rsidP="00D4576B">
            <w:pPr>
              <w:widowControl w:val="0"/>
              <w:shd w:val="clear" w:color="auto" w:fill="FFFFFF"/>
              <w:spacing w:after="0"/>
              <w:jc w:val="center"/>
              <w:rPr>
                <w:rFonts w:ascii="Times New Roman" w:eastAsia="Times New Roman" w:hAnsi="Times New Roman" w:cs="Times New Roman"/>
                <w:bCs/>
                <w:sz w:val="24"/>
                <w:szCs w:val="24"/>
                <w:lang w:eastAsia="uk-UA"/>
              </w:rPr>
            </w:pPr>
            <w:r w:rsidRPr="00D4576B">
              <w:rPr>
                <w:rFonts w:ascii="Times New Roman" w:eastAsia="Times New Roman" w:hAnsi="Times New Roman" w:cs="Times New Roman"/>
                <w:bCs/>
                <w:sz w:val="24"/>
                <w:szCs w:val="24"/>
                <w:lang w:eastAsia="uk-UA"/>
              </w:rPr>
              <w:t>9</w:t>
            </w:r>
          </w:p>
        </w:tc>
        <w:tc>
          <w:tcPr>
            <w:tcW w:w="3334" w:type="pct"/>
            <w:shd w:val="clear" w:color="auto" w:fill="auto"/>
            <w:hideMark/>
          </w:tcPr>
          <w:p w:rsidR="00082162" w:rsidRPr="00D4576B" w:rsidRDefault="00082162" w:rsidP="00D4576B">
            <w:pPr>
              <w:widowControl w:val="0"/>
              <w:shd w:val="clear" w:color="auto" w:fill="FFFFFF"/>
              <w:spacing w:after="0"/>
              <w:ind w:left="34"/>
              <w:rPr>
                <w:rFonts w:ascii="Times New Roman" w:eastAsia="Times New Roman" w:hAnsi="Times New Roman" w:cs="Times New Roman"/>
                <w:bCs/>
                <w:sz w:val="24"/>
                <w:szCs w:val="24"/>
                <w:lang w:eastAsia="uk-UA"/>
              </w:rPr>
            </w:pPr>
            <w:r w:rsidRPr="00D4576B">
              <w:rPr>
                <w:rFonts w:ascii="Times New Roman" w:eastAsia="Times New Roman" w:hAnsi="Times New Roman" w:cs="Times New Roman"/>
                <w:bCs/>
                <w:sz w:val="24"/>
                <w:szCs w:val="24"/>
                <w:lang w:eastAsia="uk-UA"/>
              </w:rPr>
              <w:t>Справи з приводу охорони навколишнього природнього середовища</w:t>
            </w:r>
          </w:p>
        </w:tc>
        <w:tc>
          <w:tcPr>
            <w:tcW w:w="1091" w:type="pct"/>
          </w:tcPr>
          <w:p w:rsidR="00082162" w:rsidRPr="00D4576B" w:rsidRDefault="00082162" w:rsidP="00D4576B">
            <w:pPr>
              <w:widowControl w:val="0"/>
              <w:shd w:val="clear" w:color="auto" w:fill="FFFFFF"/>
              <w:spacing w:after="0"/>
              <w:ind w:left="34"/>
              <w:jc w:val="center"/>
              <w:rPr>
                <w:rFonts w:ascii="Times New Roman" w:eastAsia="Times New Roman" w:hAnsi="Times New Roman" w:cs="Times New Roman"/>
                <w:bCs/>
                <w:sz w:val="24"/>
                <w:szCs w:val="24"/>
                <w:lang w:eastAsia="uk-UA"/>
              </w:rPr>
            </w:pPr>
            <w:r w:rsidRPr="00D4576B">
              <w:rPr>
                <w:rFonts w:ascii="Times New Roman" w:eastAsia="Times New Roman" w:hAnsi="Times New Roman" w:cs="Times New Roman"/>
                <w:bCs/>
                <w:sz w:val="24"/>
                <w:szCs w:val="24"/>
                <w:lang w:eastAsia="uk-UA"/>
              </w:rPr>
              <w:t>17</w:t>
            </w:r>
          </w:p>
        </w:tc>
      </w:tr>
      <w:tr w:rsidR="00082162" w:rsidRPr="00D4576B" w:rsidTr="00082162">
        <w:trPr>
          <w:trHeight w:val="1016"/>
        </w:trPr>
        <w:tc>
          <w:tcPr>
            <w:tcW w:w="575" w:type="pct"/>
            <w:shd w:val="clear" w:color="auto" w:fill="auto"/>
            <w:hideMark/>
          </w:tcPr>
          <w:p w:rsidR="00082162" w:rsidRPr="00D4576B" w:rsidRDefault="00082162" w:rsidP="00D4576B">
            <w:pPr>
              <w:widowControl w:val="0"/>
              <w:shd w:val="clear" w:color="auto" w:fill="FFFFFF"/>
              <w:spacing w:after="0"/>
              <w:jc w:val="center"/>
              <w:rPr>
                <w:rFonts w:ascii="Times New Roman" w:eastAsia="Times New Roman" w:hAnsi="Times New Roman" w:cs="Times New Roman"/>
                <w:b/>
                <w:bCs/>
                <w:sz w:val="24"/>
                <w:szCs w:val="24"/>
                <w:lang w:eastAsia="uk-UA"/>
              </w:rPr>
            </w:pPr>
            <w:r w:rsidRPr="00D4576B">
              <w:rPr>
                <w:rFonts w:ascii="Times New Roman" w:eastAsia="Times New Roman" w:hAnsi="Times New Roman" w:cs="Times New Roman"/>
                <w:b/>
                <w:bCs/>
                <w:sz w:val="24"/>
                <w:szCs w:val="24"/>
                <w:lang w:eastAsia="uk-UA"/>
              </w:rPr>
              <w:t>10</w:t>
            </w:r>
          </w:p>
        </w:tc>
        <w:tc>
          <w:tcPr>
            <w:tcW w:w="3334" w:type="pct"/>
            <w:shd w:val="clear" w:color="auto" w:fill="auto"/>
            <w:hideMark/>
          </w:tcPr>
          <w:p w:rsidR="00082162" w:rsidRPr="00D4576B" w:rsidRDefault="00082162" w:rsidP="00D4576B">
            <w:pPr>
              <w:widowControl w:val="0"/>
              <w:shd w:val="clear" w:color="auto" w:fill="FFFFFF"/>
              <w:spacing w:after="0"/>
              <w:ind w:left="34"/>
              <w:rPr>
                <w:rFonts w:ascii="Times New Roman" w:eastAsia="Times New Roman" w:hAnsi="Times New Roman" w:cs="Times New Roman"/>
                <w:b/>
                <w:bCs/>
                <w:sz w:val="24"/>
                <w:szCs w:val="24"/>
                <w:lang w:eastAsia="uk-UA"/>
              </w:rPr>
            </w:pPr>
            <w:r w:rsidRPr="00D4576B">
              <w:rPr>
                <w:rFonts w:ascii="Times New Roman" w:eastAsia="Times New Roman" w:hAnsi="Times New Roman" w:cs="Times New Roman"/>
                <w:b/>
                <w:bCs/>
                <w:sz w:val="24"/>
                <w:szCs w:val="24"/>
                <w:lang w:eastAsia="uk-UA"/>
              </w:rPr>
              <w:t>Справи з приводу адміністрування податків, зборів, платежів, а також контролю за дотриманням податкового законодавства</w:t>
            </w:r>
          </w:p>
        </w:tc>
        <w:tc>
          <w:tcPr>
            <w:tcW w:w="1091" w:type="pct"/>
          </w:tcPr>
          <w:p w:rsidR="00082162" w:rsidRPr="00D4576B" w:rsidRDefault="00FF73D7" w:rsidP="00D4576B">
            <w:pPr>
              <w:widowControl w:val="0"/>
              <w:shd w:val="clear" w:color="auto" w:fill="FFFFFF"/>
              <w:spacing w:after="0"/>
              <w:ind w:left="34"/>
              <w:jc w:val="center"/>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1 207</w:t>
            </w:r>
          </w:p>
        </w:tc>
      </w:tr>
      <w:tr w:rsidR="00082162" w:rsidRPr="00D4576B" w:rsidTr="00082162">
        <w:trPr>
          <w:trHeight w:val="495"/>
        </w:trPr>
        <w:tc>
          <w:tcPr>
            <w:tcW w:w="575" w:type="pct"/>
            <w:shd w:val="clear" w:color="auto" w:fill="auto"/>
            <w:noWrap/>
            <w:hideMark/>
          </w:tcPr>
          <w:p w:rsidR="00082162" w:rsidRPr="00D4576B" w:rsidRDefault="00082162" w:rsidP="00D4576B">
            <w:pPr>
              <w:widowControl w:val="0"/>
              <w:shd w:val="clear" w:color="auto" w:fill="FFFFFF"/>
              <w:spacing w:after="0"/>
              <w:jc w:val="center"/>
              <w:rPr>
                <w:rFonts w:ascii="Times New Roman" w:eastAsia="Times New Roman" w:hAnsi="Times New Roman" w:cs="Times New Roman"/>
                <w:b/>
                <w:bCs/>
                <w:sz w:val="24"/>
                <w:szCs w:val="24"/>
                <w:lang w:eastAsia="uk-UA"/>
              </w:rPr>
            </w:pPr>
            <w:r w:rsidRPr="00D4576B">
              <w:rPr>
                <w:rFonts w:ascii="Times New Roman" w:eastAsia="Times New Roman" w:hAnsi="Times New Roman" w:cs="Times New Roman"/>
                <w:b/>
                <w:bCs/>
                <w:sz w:val="24"/>
                <w:szCs w:val="24"/>
                <w:lang w:eastAsia="uk-UA"/>
              </w:rPr>
              <w:t>11</w:t>
            </w:r>
          </w:p>
        </w:tc>
        <w:tc>
          <w:tcPr>
            <w:tcW w:w="3334" w:type="pct"/>
            <w:shd w:val="clear" w:color="auto" w:fill="auto"/>
            <w:hideMark/>
          </w:tcPr>
          <w:p w:rsidR="00082162" w:rsidRPr="00D4576B" w:rsidRDefault="00082162" w:rsidP="00D4576B">
            <w:pPr>
              <w:widowControl w:val="0"/>
              <w:shd w:val="clear" w:color="auto" w:fill="FFFFFF"/>
              <w:spacing w:after="0"/>
              <w:ind w:left="34"/>
              <w:rPr>
                <w:rFonts w:ascii="Times New Roman" w:eastAsia="Times New Roman" w:hAnsi="Times New Roman" w:cs="Times New Roman"/>
                <w:b/>
                <w:bCs/>
                <w:sz w:val="24"/>
                <w:szCs w:val="24"/>
                <w:lang w:eastAsia="uk-UA"/>
              </w:rPr>
            </w:pPr>
            <w:r w:rsidRPr="00D4576B">
              <w:rPr>
                <w:rFonts w:ascii="Times New Roman" w:eastAsia="Times New Roman" w:hAnsi="Times New Roman" w:cs="Times New Roman"/>
                <w:b/>
                <w:bCs/>
                <w:sz w:val="24"/>
                <w:szCs w:val="24"/>
                <w:lang w:eastAsia="uk-UA"/>
              </w:rPr>
              <w:t xml:space="preserve">Справи зі спорів з приводу реалізації публічної політики у сфері праці, зайнятості населення та соціального захисту громадян та публічної житлової політики  </w:t>
            </w:r>
          </w:p>
        </w:tc>
        <w:tc>
          <w:tcPr>
            <w:tcW w:w="1091" w:type="pct"/>
          </w:tcPr>
          <w:p w:rsidR="00082162" w:rsidRPr="00D4576B" w:rsidRDefault="00FF73D7" w:rsidP="00D4576B">
            <w:pPr>
              <w:widowControl w:val="0"/>
              <w:shd w:val="clear" w:color="auto" w:fill="FFFFFF"/>
              <w:spacing w:after="0"/>
              <w:ind w:left="34"/>
              <w:jc w:val="center"/>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2 694</w:t>
            </w:r>
          </w:p>
        </w:tc>
      </w:tr>
      <w:tr w:rsidR="00082162" w:rsidRPr="00D4576B" w:rsidTr="00082162">
        <w:trPr>
          <w:trHeight w:val="570"/>
        </w:trPr>
        <w:tc>
          <w:tcPr>
            <w:tcW w:w="575" w:type="pct"/>
            <w:shd w:val="clear" w:color="auto" w:fill="auto"/>
            <w:noWrap/>
            <w:hideMark/>
          </w:tcPr>
          <w:p w:rsidR="00082162" w:rsidRPr="00D4576B" w:rsidRDefault="00082162" w:rsidP="00D4576B">
            <w:pPr>
              <w:widowControl w:val="0"/>
              <w:shd w:val="clear" w:color="auto" w:fill="FFFFFF"/>
              <w:spacing w:after="0"/>
              <w:jc w:val="center"/>
              <w:rPr>
                <w:rFonts w:ascii="Times New Roman" w:eastAsia="Times New Roman" w:hAnsi="Times New Roman" w:cs="Times New Roman"/>
                <w:bCs/>
                <w:sz w:val="24"/>
                <w:szCs w:val="24"/>
                <w:lang w:eastAsia="uk-UA"/>
              </w:rPr>
            </w:pPr>
            <w:r w:rsidRPr="00D4576B">
              <w:rPr>
                <w:rFonts w:ascii="Times New Roman" w:eastAsia="Times New Roman" w:hAnsi="Times New Roman" w:cs="Times New Roman"/>
                <w:bCs/>
                <w:sz w:val="24"/>
                <w:szCs w:val="24"/>
                <w:lang w:eastAsia="uk-UA"/>
              </w:rPr>
              <w:t>12</w:t>
            </w:r>
          </w:p>
        </w:tc>
        <w:tc>
          <w:tcPr>
            <w:tcW w:w="3334" w:type="pct"/>
            <w:shd w:val="clear" w:color="auto" w:fill="auto"/>
            <w:hideMark/>
          </w:tcPr>
          <w:p w:rsidR="00082162" w:rsidRPr="00D4576B" w:rsidRDefault="00082162" w:rsidP="00D4576B">
            <w:pPr>
              <w:widowControl w:val="0"/>
              <w:shd w:val="clear" w:color="auto" w:fill="FFFFFF"/>
              <w:spacing w:after="0"/>
              <w:ind w:left="34"/>
              <w:rPr>
                <w:rFonts w:ascii="Times New Roman" w:eastAsia="Times New Roman" w:hAnsi="Times New Roman" w:cs="Times New Roman"/>
                <w:bCs/>
                <w:sz w:val="24"/>
                <w:szCs w:val="24"/>
                <w:lang w:eastAsia="uk-UA"/>
              </w:rPr>
            </w:pPr>
            <w:r w:rsidRPr="00D4576B">
              <w:rPr>
                <w:rFonts w:ascii="Times New Roman" w:eastAsia="Times New Roman" w:hAnsi="Times New Roman" w:cs="Times New Roman"/>
                <w:bCs/>
                <w:sz w:val="24"/>
                <w:szCs w:val="24"/>
                <w:lang w:eastAsia="uk-UA"/>
              </w:rPr>
              <w:t>Справи щодо забезпечення громадського порядку та безпеки оборони України</w:t>
            </w:r>
          </w:p>
        </w:tc>
        <w:tc>
          <w:tcPr>
            <w:tcW w:w="1091" w:type="pct"/>
          </w:tcPr>
          <w:p w:rsidR="00082162" w:rsidRPr="00D4576B" w:rsidRDefault="00082162" w:rsidP="00D4576B">
            <w:pPr>
              <w:widowControl w:val="0"/>
              <w:shd w:val="clear" w:color="auto" w:fill="FFFFFF"/>
              <w:spacing w:after="0"/>
              <w:ind w:left="34"/>
              <w:jc w:val="center"/>
              <w:rPr>
                <w:rFonts w:ascii="Times New Roman" w:eastAsia="Times New Roman" w:hAnsi="Times New Roman" w:cs="Times New Roman"/>
                <w:bCs/>
                <w:sz w:val="24"/>
                <w:szCs w:val="24"/>
                <w:lang w:eastAsia="uk-UA"/>
              </w:rPr>
            </w:pPr>
            <w:r w:rsidRPr="00D4576B">
              <w:rPr>
                <w:rFonts w:ascii="Times New Roman" w:eastAsia="Times New Roman" w:hAnsi="Times New Roman" w:cs="Times New Roman"/>
                <w:bCs/>
                <w:sz w:val="24"/>
                <w:szCs w:val="24"/>
                <w:lang w:eastAsia="uk-UA"/>
              </w:rPr>
              <w:t>253</w:t>
            </w:r>
          </w:p>
        </w:tc>
      </w:tr>
      <w:tr w:rsidR="00082162" w:rsidRPr="00D4576B" w:rsidTr="00082162">
        <w:trPr>
          <w:trHeight w:val="570"/>
        </w:trPr>
        <w:tc>
          <w:tcPr>
            <w:tcW w:w="575" w:type="pct"/>
            <w:shd w:val="clear" w:color="auto" w:fill="auto"/>
            <w:noWrap/>
          </w:tcPr>
          <w:p w:rsidR="00082162" w:rsidRPr="00D4576B" w:rsidRDefault="00082162" w:rsidP="00D4576B">
            <w:pPr>
              <w:widowControl w:val="0"/>
              <w:shd w:val="clear" w:color="auto" w:fill="FFFFFF"/>
              <w:spacing w:after="0"/>
              <w:jc w:val="center"/>
              <w:rPr>
                <w:rFonts w:ascii="Times New Roman" w:eastAsia="Times New Roman" w:hAnsi="Times New Roman" w:cs="Times New Roman"/>
                <w:bCs/>
                <w:sz w:val="24"/>
                <w:szCs w:val="24"/>
                <w:lang w:eastAsia="uk-UA"/>
              </w:rPr>
            </w:pPr>
            <w:r w:rsidRPr="00D4576B">
              <w:rPr>
                <w:rFonts w:ascii="Times New Roman" w:eastAsia="Times New Roman" w:hAnsi="Times New Roman" w:cs="Times New Roman"/>
                <w:bCs/>
                <w:sz w:val="24"/>
                <w:szCs w:val="24"/>
                <w:lang w:eastAsia="uk-UA"/>
              </w:rPr>
              <w:t>13</w:t>
            </w:r>
          </w:p>
        </w:tc>
        <w:tc>
          <w:tcPr>
            <w:tcW w:w="3334" w:type="pct"/>
            <w:shd w:val="clear" w:color="auto" w:fill="auto"/>
          </w:tcPr>
          <w:p w:rsidR="00082162" w:rsidRPr="00D4576B" w:rsidRDefault="00082162" w:rsidP="00D4576B">
            <w:pPr>
              <w:widowControl w:val="0"/>
              <w:shd w:val="clear" w:color="auto" w:fill="FFFFFF"/>
              <w:spacing w:after="0"/>
              <w:ind w:left="34"/>
              <w:rPr>
                <w:rFonts w:ascii="Times New Roman" w:eastAsia="Times New Roman" w:hAnsi="Times New Roman" w:cs="Times New Roman"/>
                <w:bCs/>
                <w:sz w:val="24"/>
                <w:szCs w:val="24"/>
                <w:lang w:eastAsia="uk-UA"/>
              </w:rPr>
            </w:pPr>
            <w:r w:rsidRPr="00D4576B">
              <w:rPr>
                <w:rFonts w:ascii="Times New Roman" w:eastAsia="Times New Roman" w:hAnsi="Times New Roman" w:cs="Times New Roman"/>
                <w:bCs/>
                <w:sz w:val="24"/>
                <w:szCs w:val="24"/>
                <w:lang w:eastAsia="uk-UA"/>
              </w:rPr>
              <w:t>Інші справи</w:t>
            </w:r>
          </w:p>
        </w:tc>
        <w:tc>
          <w:tcPr>
            <w:tcW w:w="1091" w:type="pct"/>
          </w:tcPr>
          <w:p w:rsidR="00082162" w:rsidRPr="00D4576B" w:rsidRDefault="00082162" w:rsidP="00D4576B">
            <w:pPr>
              <w:widowControl w:val="0"/>
              <w:shd w:val="clear" w:color="auto" w:fill="FFFFFF"/>
              <w:spacing w:after="0"/>
              <w:ind w:left="34"/>
              <w:jc w:val="center"/>
              <w:rPr>
                <w:rFonts w:ascii="Times New Roman" w:eastAsia="Times New Roman" w:hAnsi="Times New Roman" w:cs="Times New Roman"/>
                <w:bCs/>
                <w:sz w:val="24"/>
                <w:szCs w:val="24"/>
                <w:lang w:eastAsia="uk-UA"/>
              </w:rPr>
            </w:pPr>
            <w:r w:rsidRPr="00D4576B">
              <w:rPr>
                <w:rFonts w:ascii="Times New Roman" w:eastAsia="Times New Roman" w:hAnsi="Times New Roman" w:cs="Times New Roman"/>
                <w:bCs/>
                <w:sz w:val="24"/>
                <w:szCs w:val="24"/>
                <w:lang w:eastAsia="uk-UA"/>
              </w:rPr>
              <w:t>0</w:t>
            </w:r>
          </w:p>
        </w:tc>
      </w:tr>
      <w:tr w:rsidR="00082162" w:rsidRPr="00D4576B" w:rsidTr="00082162">
        <w:trPr>
          <w:trHeight w:val="267"/>
        </w:trPr>
        <w:tc>
          <w:tcPr>
            <w:tcW w:w="575" w:type="pct"/>
            <w:shd w:val="clear" w:color="auto" w:fill="auto"/>
            <w:hideMark/>
          </w:tcPr>
          <w:p w:rsidR="00082162" w:rsidRPr="00D4576B" w:rsidRDefault="00082162" w:rsidP="00D4576B">
            <w:pPr>
              <w:widowControl w:val="0"/>
              <w:shd w:val="clear" w:color="auto" w:fill="FFFFFF"/>
              <w:spacing w:after="0"/>
              <w:jc w:val="center"/>
              <w:rPr>
                <w:rFonts w:ascii="Times New Roman" w:eastAsia="Times New Roman" w:hAnsi="Times New Roman" w:cs="Times New Roman"/>
                <w:b/>
                <w:bCs/>
                <w:sz w:val="24"/>
                <w:szCs w:val="24"/>
                <w:lang w:eastAsia="uk-UA"/>
              </w:rPr>
            </w:pPr>
            <w:r w:rsidRPr="00D4576B">
              <w:rPr>
                <w:rFonts w:ascii="Times New Roman" w:eastAsia="Times New Roman" w:hAnsi="Times New Roman" w:cs="Times New Roman"/>
                <w:b/>
                <w:bCs/>
                <w:sz w:val="24"/>
                <w:szCs w:val="24"/>
                <w:lang w:eastAsia="uk-UA"/>
              </w:rPr>
              <w:t>14</w:t>
            </w:r>
          </w:p>
        </w:tc>
        <w:tc>
          <w:tcPr>
            <w:tcW w:w="3334" w:type="pct"/>
            <w:shd w:val="clear" w:color="auto" w:fill="auto"/>
            <w:hideMark/>
          </w:tcPr>
          <w:p w:rsidR="00082162" w:rsidRPr="00D4576B" w:rsidRDefault="00082162" w:rsidP="00D4576B">
            <w:pPr>
              <w:widowControl w:val="0"/>
              <w:shd w:val="clear" w:color="auto" w:fill="FFFFFF"/>
              <w:spacing w:after="0"/>
              <w:ind w:left="34"/>
              <w:rPr>
                <w:rFonts w:ascii="Times New Roman" w:eastAsia="Times New Roman" w:hAnsi="Times New Roman" w:cs="Times New Roman"/>
                <w:b/>
                <w:bCs/>
                <w:sz w:val="24"/>
                <w:szCs w:val="24"/>
                <w:lang w:eastAsia="uk-UA"/>
              </w:rPr>
            </w:pPr>
            <w:r w:rsidRPr="00D4576B">
              <w:rPr>
                <w:rFonts w:ascii="Times New Roman" w:eastAsia="Times New Roman" w:hAnsi="Times New Roman" w:cs="Times New Roman"/>
                <w:b/>
                <w:bCs/>
                <w:sz w:val="24"/>
                <w:szCs w:val="24"/>
                <w:lang w:eastAsia="uk-UA"/>
              </w:rPr>
              <w:t xml:space="preserve">УСЬОГО </w:t>
            </w:r>
          </w:p>
        </w:tc>
        <w:tc>
          <w:tcPr>
            <w:tcW w:w="1091" w:type="pct"/>
          </w:tcPr>
          <w:p w:rsidR="00082162" w:rsidRPr="00D4576B" w:rsidRDefault="00FF73D7" w:rsidP="00D4576B">
            <w:pPr>
              <w:widowControl w:val="0"/>
              <w:shd w:val="clear" w:color="auto" w:fill="FFFFFF"/>
              <w:spacing w:after="0"/>
              <w:ind w:left="34"/>
              <w:jc w:val="center"/>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7 455</w:t>
            </w:r>
          </w:p>
        </w:tc>
      </w:tr>
    </w:tbl>
    <w:p w:rsidR="00073A17" w:rsidRPr="00D4576B" w:rsidRDefault="00073A17" w:rsidP="00D4576B">
      <w:pPr>
        <w:widowControl w:val="0"/>
        <w:spacing w:after="0"/>
        <w:ind w:firstLine="780"/>
        <w:jc w:val="both"/>
        <w:rPr>
          <w:rFonts w:ascii="Times New Roman" w:eastAsia="Times New Roman" w:hAnsi="Times New Roman" w:cs="Times New Roman"/>
          <w:color w:val="000000"/>
          <w:sz w:val="24"/>
          <w:szCs w:val="24"/>
          <w:lang w:eastAsia="uk-UA" w:bidi="uk-UA"/>
        </w:rPr>
      </w:pPr>
    </w:p>
    <w:p w:rsidR="00C05649" w:rsidRDefault="00C05649" w:rsidP="00D4576B">
      <w:pPr>
        <w:widowControl w:val="0"/>
        <w:spacing w:after="0"/>
        <w:ind w:firstLine="709"/>
        <w:jc w:val="both"/>
        <w:rPr>
          <w:rFonts w:ascii="Times New Roman" w:eastAsia="Times New Roman" w:hAnsi="Times New Roman" w:cs="Times New Roman"/>
          <w:color w:val="000000"/>
          <w:sz w:val="24"/>
          <w:szCs w:val="24"/>
          <w:lang w:eastAsia="uk-UA" w:bidi="uk-UA"/>
        </w:rPr>
      </w:pPr>
    </w:p>
    <w:p w:rsidR="002D1B97" w:rsidRPr="00D4576B" w:rsidRDefault="00C251BF" w:rsidP="00D4576B">
      <w:pPr>
        <w:widowControl w:val="0"/>
        <w:spacing w:after="0"/>
        <w:ind w:firstLine="709"/>
        <w:jc w:val="both"/>
        <w:rPr>
          <w:rFonts w:ascii="Times New Roman" w:eastAsia="Times New Roman" w:hAnsi="Times New Roman" w:cs="Times New Roman"/>
          <w:color w:val="000000"/>
          <w:sz w:val="24"/>
          <w:szCs w:val="24"/>
          <w:lang w:eastAsia="uk-UA" w:bidi="uk-UA"/>
        </w:rPr>
      </w:pPr>
      <w:r w:rsidRPr="00D4576B">
        <w:rPr>
          <w:rFonts w:ascii="Times New Roman" w:eastAsia="Times New Roman" w:hAnsi="Times New Roman" w:cs="Times New Roman"/>
          <w:color w:val="000000"/>
          <w:sz w:val="24"/>
          <w:szCs w:val="24"/>
          <w:lang w:eastAsia="uk-UA" w:bidi="uk-UA"/>
        </w:rPr>
        <w:lastRenderedPageBreak/>
        <w:t>В</w:t>
      </w:r>
      <w:r w:rsidR="00C220DF" w:rsidRPr="00D4576B">
        <w:rPr>
          <w:rFonts w:ascii="Times New Roman" w:eastAsia="Times New Roman" w:hAnsi="Times New Roman" w:cs="Times New Roman"/>
          <w:color w:val="000000"/>
          <w:sz w:val="24"/>
          <w:szCs w:val="24"/>
          <w:lang w:eastAsia="uk-UA" w:bidi="uk-UA"/>
        </w:rPr>
        <w:t xml:space="preserve"> провадження суду в 201</w:t>
      </w:r>
      <w:r w:rsidRPr="00D4576B">
        <w:rPr>
          <w:rFonts w:ascii="Times New Roman" w:eastAsia="Times New Roman" w:hAnsi="Times New Roman" w:cs="Times New Roman"/>
          <w:color w:val="000000"/>
          <w:sz w:val="24"/>
          <w:szCs w:val="24"/>
          <w:lang w:eastAsia="uk-UA" w:bidi="uk-UA"/>
        </w:rPr>
        <w:t>9</w:t>
      </w:r>
      <w:r w:rsidR="00C220DF" w:rsidRPr="00D4576B">
        <w:rPr>
          <w:rFonts w:ascii="Times New Roman" w:eastAsia="Times New Roman" w:hAnsi="Times New Roman" w:cs="Times New Roman"/>
          <w:color w:val="000000"/>
          <w:sz w:val="24"/>
          <w:szCs w:val="24"/>
          <w:lang w:eastAsia="uk-UA" w:bidi="uk-UA"/>
        </w:rPr>
        <w:t xml:space="preserve"> році надійшло на </w:t>
      </w:r>
      <w:r w:rsidR="00FF73D7">
        <w:rPr>
          <w:rFonts w:ascii="Times New Roman" w:eastAsia="Times New Roman" w:hAnsi="Times New Roman" w:cs="Times New Roman"/>
          <w:color w:val="000000"/>
          <w:sz w:val="24"/>
          <w:szCs w:val="24"/>
          <w:lang w:eastAsia="uk-UA" w:bidi="uk-UA"/>
        </w:rPr>
        <w:t>775</w:t>
      </w:r>
      <w:r w:rsidR="002D1B97" w:rsidRPr="00D4576B">
        <w:rPr>
          <w:rFonts w:ascii="Times New Roman" w:eastAsia="Times New Roman" w:hAnsi="Times New Roman" w:cs="Times New Roman"/>
          <w:color w:val="000000"/>
          <w:sz w:val="24"/>
          <w:szCs w:val="24"/>
          <w:lang w:eastAsia="uk-UA" w:bidi="uk-UA"/>
        </w:rPr>
        <w:t xml:space="preserve"> справ більше порівн</w:t>
      </w:r>
      <w:r w:rsidRPr="00D4576B">
        <w:rPr>
          <w:rFonts w:ascii="Times New Roman" w:eastAsia="Times New Roman" w:hAnsi="Times New Roman" w:cs="Times New Roman"/>
          <w:color w:val="000000"/>
          <w:sz w:val="24"/>
          <w:szCs w:val="24"/>
          <w:lang w:eastAsia="uk-UA" w:bidi="uk-UA"/>
        </w:rPr>
        <w:t>яно із аналогічним періодом 2018</w:t>
      </w:r>
      <w:r w:rsidR="002D1B97" w:rsidRPr="00D4576B">
        <w:rPr>
          <w:rFonts w:ascii="Times New Roman" w:eastAsia="Times New Roman" w:hAnsi="Times New Roman" w:cs="Times New Roman"/>
          <w:color w:val="000000"/>
          <w:sz w:val="24"/>
          <w:szCs w:val="24"/>
          <w:lang w:eastAsia="uk-UA" w:bidi="uk-UA"/>
        </w:rPr>
        <w:t xml:space="preserve"> року</w:t>
      </w:r>
      <w:r w:rsidRPr="00D4576B">
        <w:rPr>
          <w:rFonts w:ascii="Times New Roman" w:eastAsia="Times New Roman" w:hAnsi="Times New Roman" w:cs="Times New Roman"/>
          <w:color w:val="000000"/>
          <w:sz w:val="24"/>
          <w:szCs w:val="24"/>
          <w:lang w:eastAsia="uk-UA" w:bidi="uk-UA"/>
        </w:rPr>
        <w:t>.</w:t>
      </w:r>
    </w:p>
    <w:p w:rsidR="00C251BF" w:rsidRPr="00D4576B" w:rsidRDefault="008B7FC9" w:rsidP="00D4576B">
      <w:pPr>
        <w:widowControl w:val="0"/>
        <w:spacing w:after="0"/>
        <w:ind w:firstLine="709"/>
        <w:jc w:val="both"/>
        <w:rPr>
          <w:rFonts w:ascii="Times New Roman" w:eastAsia="Times New Roman" w:hAnsi="Times New Roman" w:cs="Times New Roman"/>
          <w:sz w:val="24"/>
          <w:szCs w:val="24"/>
          <w:lang w:eastAsia="uk-UA"/>
        </w:rPr>
      </w:pPr>
      <w:r w:rsidRPr="00D4576B">
        <w:rPr>
          <w:rFonts w:ascii="Times New Roman" w:eastAsia="Times New Roman" w:hAnsi="Times New Roman" w:cs="Times New Roman"/>
          <w:sz w:val="24"/>
          <w:szCs w:val="24"/>
          <w:lang w:eastAsia="uk-UA"/>
        </w:rPr>
        <w:t>Н</w:t>
      </w:r>
      <w:r w:rsidR="000A4024" w:rsidRPr="00D4576B">
        <w:rPr>
          <w:rFonts w:ascii="Times New Roman" w:eastAsia="Times New Roman" w:hAnsi="Times New Roman" w:cs="Times New Roman"/>
          <w:sz w:val="24"/>
          <w:szCs w:val="24"/>
          <w:lang w:eastAsia="uk-UA"/>
        </w:rPr>
        <w:t>айбільшу кількість становлять</w:t>
      </w:r>
      <w:r w:rsidR="00C251BF" w:rsidRPr="00D4576B">
        <w:rPr>
          <w:rFonts w:ascii="Times New Roman" w:eastAsia="Times New Roman" w:hAnsi="Times New Roman" w:cs="Times New Roman"/>
          <w:bCs/>
          <w:sz w:val="24"/>
          <w:szCs w:val="24"/>
          <w:lang w:eastAsia="uk-UA"/>
        </w:rPr>
        <w:t xml:space="preserve"> справи зі спорів з приводу реалізації публічної політики у сфері праці, зайнятості населення та соціального захисту громадян та п</w:t>
      </w:r>
      <w:r w:rsidR="00FF73D7">
        <w:rPr>
          <w:rFonts w:ascii="Times New Roman" w:eastAsia="Times New Roman" w:hAnsi="Times New Roman" w:cs="Times New Roman"/>
          <w:bCs/>
          <w:sz w:val="24"/>
          <w:szCs w:val="24"/>
          <w:lang w:eastAsia="uk-UA"/>
        </w:rPr>
        <w:t>ублічної житлової політики 2 694</w:t>
      </w:r>
      <w:r w:rsidR="00C251BF" w:rsidRPr="00D4576B">
        <w:rPr>
          <w:rFonts w:ascii="Times New Roman" w:eastAsia="Times New Roman" w:hAnsi="Times New Roman" w:cs="Times New Roman"/>
          <w:bCs/>
          <w:sz w:val="24"/>
          <w:szCs w:val="24"/>
          <w:lang w:eastAsia="uk-UA"/>
        </w:rPr>
        <w:t xml:space="preserve"> </w:t>
      </w:r>
      <w:r w:rsidR="00C251BF" w:rsidRPr="00D4576B">
        <w:rPr>
          <w:rFonts w:ascii="Times New Roman" w:eastAsia="Times New Roman" w:hAnsi="Times New Roman" w:cs="Times New Roman"/>
          <w:sz w:val="24"/>
          <w:szCs w:val="24"/>
          <w:lang w:eastAsia="uk-UA"/>
        </w:rPr>
        <w:t>або 36 % від загальної кількості 7</w:t>
      </w:r>
      <w:r w:rsidR="00FF73D7">
        <w:rPr>
          <w:rFonts w:ascii="Times New Roman" w:eastAsia="Times New Roman" w:hAnsi="Times New Roman" w:cs="Times New Roman"/>
          <w:sz w:val="24"/>
          <w:szCs w:val="24"/>
          <w:lang w:eastAsia="uk-UA"/>
        </w:rPr>
        <w:t> </w:t>
      </w:r>
      <w:r w:rsidR="00C251BF" w:rsidRPr="00D4576B">
        <w:rPr>
          <w:rFonts w:ascii="Times New Roman" w:eastAsia="Times New Roman" w:hAnsi="Times New Roman" w:cs="Times New Roman"/>
          <w:sz w:val="24"/>
          <w:szCs w:val="24"/>
          <w:lang w:eastAsia="uk-UA"/>
        </w:rPr>
        <w:t>4</w:t>
      </w:r>
      <w:r w:rsidR="00FF73D7">
        <w:rPr>
          <w:rFonts w:ascii="Times New Roman" w:eastAsia="Times New Roman" w:hAnsi="Times New Roman" w:cs="Times New Roman"/>
          <w:sz w:val="24"/>
          <w:szCs w:val="24"/>
          <w:lang w:eastAsia="uk-UA"/>
        </w:rPr>
        <w:t xml:space="preserve">55 </w:t>
      </w:r>
      <w:r w:rsidR="00C251BF" w:rsidRPr="00D4576B">
        <w:rPr>
          <w:rFonts w:ascii="Times New Roman" w:eastAsia="Times New Roman" w:hAnsi="Times New Roman" w:cs="Times New Roman"/>
          <w:sz w:val="24"/>
          <w:szCs w:val="24"/>
          <w:lang w:eastAsia="uk-UA"/>
        </w:rPr>
        <w:t>справ.</w:t>
      </w:r>
    </w:p>
    <w:p w:rsidR="00C251BF" w:rsidRPr="00D4576B" w:rsidRDefault="000A4024" w:rsidP="00D4576B">
      <w:pPr>
        <w:widowControl w:val="0"/>
        <w:spacing w:after="0"/>
        <w:ind w:firstLine="709"/>
        <w:jc w:val="both"/>
        <w:rPr>
          <w:rFonts w:ascii="Times New Roman" w:eastAsia="Times New Roman" w:hAnsi="Times New Roman" w:cs="Times New Roman"/>
          <w:sz w:val="24"/>
          <w:szCs w:val="24"/>
          <w:lang w:eastAsia="uk-UA"/>
        </w:rPr>
      </w:pPr>
      <w:r w:rsidRPr="00D4576B">
        <w:rPr>
          <w:rFonts w:ascii="Times New Roman" w:eastAsia="Times New Roman" w:hAnsi="Times New Roman" w:cs="Times New Roman"/>
          <w:sz w:val="24"/>
          <w:szCs w:val="24"/>
          <w:lang w:eastAsia="uk-UA"/>
        </w:rPr>
        <w:t xml:space="preserve">Другими за </w:t>
      </w:r>
      <w:r w:rsidR="008B7FC9" w:rsidRPr="00D4576B">
        <w:rPr>
          <w:rFonts w:ascii="Times New Roman" w:eastAsia="Times New Roman" w:hAnsi="Times New Roman" w:cs="Times New Roman"/>
          <w:sz w:val="24"/>
          <w:szCs w:val="24"/>
          <w:lang w:eastAsia="uk-UA"/>
        </w:rPr>
        <w:t>кількістю</w:t>
      </w:r>
      <w:r w:rsidRPr="00D4576B">
        <w:rPr>
          <w:rFonts w:ascii="Times New Roman" w:eastAsia="Times New Roman" w:hAnsi="Times New Roman" w:cs="Times New Roman"/>
          <w:sz w:val="24"/>
          <w:szCs w:val="24"/>
          <w:lang w:eastAsia="uk-UA"/>
        </w:rPr>
        <w:t xml:space="preserve"> є </w:t>
      </w:r>
      <w:r w:rsidR="00152683" w:rsidRPr="00D4576B">
        <w:rPr>
          <w:rFonts w:ascii="Times New Roman" w:eastAsia="Times New Roman" w:hAnsi="Times New Roman" w:cs="Times New Roman"/>
          <w:sz w:val="24"/>
          <w:szCs w:val="24"/>
          <w:lang w:eastAsia="uk-UA"/>
        </w:rPr>
        <w:t>спори</w:t>
      </w:r>
      <w:r w:rsidR="00C251BF" w:rsidRPr="00D4576B">
        <w:rPr>
          <w:rFonts w:ascii="Times New Roman" w:eastAsia="Times New Roman" w:hAnsi="Times New Roman" w:cs="Times New Roman"/>
          <w:sz w:val="24"/>
          <w:szCs w:val="24"/>
          <w:lang w:eastAsia="uk-UA"/>
        </w:rPr>
        <w:t xml:space="preserve"> з приводу адміністрування податків, зборів, платежів, а також контролю за дотриманням вимог п</w:t>
      </w:r>
      <w:r w:rsidR="00FF73D7">
        <w:rPr>
          <w:rFonts w:ascii="Times New Roman" w:eastAsia="Times New Roman" w:hAnsi="Times New Roman" w:cs="Times New Roman"/>
          <w:sz w:val="24"/>
          <w:szCs w:val="24"/>
          <w:lang w:eastAsia="uk-UA"/>
        </w:rPr>
        <w:t>одаткового законодавства – 1 207</w:t>
      </w:r>
      <w:r w:rsidR="00C251BF" w:rsidRPr="00D4576B">
        <w:rPr>
          <w:rFonts w:ascii="Times New Roman" w:eastAsia="Times New Roman" w:hAnsi="Times New Roman" w:cs="Times New Roman"/>
          <w:sz w:val="24"/>
          <w:szCs w:val="24"/>
          <w:lang w:eastAsia="uk-UA"/>
        </w:rPr>
        <w:t xml:space="preserve"> або 16 % від загальної кількості 7 4</w:t>
      </w:r>
      <w:r w:rsidR="00FF73D7">
        <w:rPr>
          <w:rFonts w:ascii="Times New Roman" w:eastAsia="Times New Roman" w:hAnsi="Times New Roman" w:cs="Times New Roman"/>
          <w:sz w:val="24"/>
          <w:szCs w:val="24"/>
          <w:lang w:eastAsia="uk-UA"/>
        </w:rPr>
        <w:t>55</w:t>
      </w:r>
      <w:r w:rsidR="00C251BF" w:rsidRPr="00D4576B">
        <w:rPr>
          <w:rFonts w:ascii="Times New Roman" w:eastAsia="Times New Roman" w:hAnsi="Times New Roman" w:cs="Times New Roman"/>
          <w:sz w:val="24"/>
          <w:szCs w:val="24"/>
          <w:lang w:eastAsia="uk-UA"/>
        </w:rPr>
        <w:t xml:space="preserve"> справ.</w:t>
      </w:r>
    </w:p>
    <w:p w:rsidR="00C251BF" w:rsidRPr="00D4576B" w:rsidRDefault="008B7FC9" w:rsidP="00D4576B">
      <w:pPr>
        <w:widowControl w:val="0"/>
        <w:spacing w:after="0"/>
        <w:ind w:firstLine="709"/>
        <w:jc w:val="both"/>
        <w:rPr>
          <w:rFonts w:ascii="Times New Roman" w:eastAsia="Times New Roman" w:hAnsi="Times New Roman" w:cs="Times New Roman"/>
          <w:sz w:val="24"/>
          <w:szCs w:val="24"/>
          <w:lang w:eastAsia="uk-UA"/>
        </w:rPr>
      </w:pPr>
      <w:r w:rsidRPr="00D4576B">
        <w:rPr>
          <w:rFonts w:ascii="Times New Roman" w:eastAsia="Times New Roman" w:hAnsi="Times New Roman" w:cs="Times New Roman"/>
          <w:sz w:val="24"/>
          <w:szCs w:val="24"/>
          <w:lang w:eastAsia="uk-UA"/>
        </w:rPr>
        <w:t>У</w:t>
      </w:r>
      <w:r w:rsidR="00C251BF" w:rsidRPr="00D4576B">
        <w:rPr>
          <w:rFonts w:ascii="Times New Roman" w:eastAsia="Times New Roman" w:hAnsi="Times New Roman" w:cs="Times New Roman"/>
          <w:sz w:val="24"/>
          <w:szCs w:val="24"/>
          <w:lang w:eastAsia="uk-UA"/>
        </w:rPr>
        <w:t xml:space="preserve"> 2018 році </w:t>
      </w:r>
      <w:r w:rsidR="00DF558D" w:rsidRPr="00D4576B">
        <w:rPr>
          <w:rFonts w:ascii="Times New Roman" w:eastAsia="Times New Roman" w:hAnsi="Times New Roman" w:cs="Times New Roman"/>
          <w:sz w:val="24"/>
          <w:szCs w:val="24"/>
          <w:lang w:eastAsia="uk-UA"/>
        </w:rPr>
        <w:t>справ</w:t>
      </w:r>
      <w:r w:rsidRPr="00D4576B">
        <w:rPr>
          <w:rFonts w:ascii="Times New Roman" w:eastAsia="Times New Roman" w:hAnsi="Times New Roman" w:cs="Times New Roman"/>
          <w:sz w:val="24"/>
          <w:szCs w:val="24"/>
          <w:lang w:eastAsia="uk-UA"/>
        </w:rPr>
        <w:t>и</w:t>
      </w:r>
      <w:r w:rsidR="00DF558D" w:rsidRPr="00D4576B">
        <w:rPr>
          <w:rFonts w:ascii="Times New Roman" w:eastAsia="Times New Roman" w:hAnsi="Times New Roman" w:cs="Times New Roman"/>
          <w:sz w:val="24"/>
          <w:szCs w:val="24"/>
          <w:lang w:eastAsia="uk-UA"/>
        </w:rPr>
        <w:t xml:space="preserve"> </w:t>
      </w:r>
      <w:r w:rsidR="00C251BF" w:rsidRPr="00D4576B">
        <w:rPr>
          <w:rFonts w:ascii="Times New Roman" w:eastAsia="Times New Roman" w:hAnsi="Times New Roman" w:cs="Times New Roman"/>
          <w:sz w:val="24"/>
          <w:szCs w:val="24"/>
          <w:lang w:eastAsia="uk-UA"/>
        </w:rPr>
        <w:t xml:space="preserve">даних категорій </w:t>
      </w:r>
      <w:r w:rsidRPr="00D4576B">
        <w:rPr>
          <w:rFonts w:ascii="Times New Roman" w:eastAsia="Times New Roman" w:hAnsi="Times New Roman" w:cs="Times New Roman"/>
          <w:sz w:val="24"/>
          <w:szCs w:val="24"/>
          <w:lang w:eastAsia="uk-UA"/>
        </w:rPr>
        <w:t>теж становили найбільший відсоток.</w:t>
      </w:r>
    </w:p>
    <w:p w:rsidR="00DF558D" w:rsidRPr="00D4576B" w:rsidRDefault="00DF558D" w:rsidP="00D4576B">
      <w:pPr>
        <w:widowControl w:val="0"/>
        <w:spacing w:after="0"/>
        <w:ind w:firstLine="709"/>
        <w:jc w:val="both"/>
        <w:rPr>
          <w:rFonts w:ascii="Times New Roman" w:eastAsia="Times New Roman" w:hAnsi="Times New Roman" w:cs="Times New Roman"/>
          <w:sz w:val="24"/>
          <w:szCs w:val="24"/>
          <w:lang w:eastAsia="uk-UA"/>
        </w:rPr>
      </w:pPr>
      <w:r w:rsidRPr="00D4576B">
        <w:rPr>
          <w:rFonts w:ascii="Times New Roman" w:eastAsia="Times New Roman" w:hAnsi="Times New Roman" w:cs="Times New Roman"/>
          <w:bCs/>
          <w:sz w:val="24"/>
          <w:szCs w:val="24"/>
          <w:lang w:eastAsia="uk-UA"/>
        </w:rPr>
        <w:t xml:space="preserve">Третіми за кількістю є справи, що виникають </w:t>
      </w:r>
      <w:r w:rsidR="00836C89">
        <w:rPr>
          <w:rFonts w:ascii="Times New Roman" w:eastAsia="Times New Roman" w:hAnsi="Times New Roman" w:cs="Times New Roman"/>
          <w:bCs/>
          <w:sz w:val="24"/>
          <w:szCs w:val="24"/>
          <w:lang w:eastAsia="uk-UA"/>
        </w:rPr>
        <w:t>з відносин публічної служби – 86</w:t>
      </w:r>
      <w:r w:rsidRPr="00D4576B">
        <w:rPr>
          <w:rFonts w:ascii="Times New Roman" w:eastAsia="Times New Roman" w:hAnsi="Times New Roman" w:cs="Times New Roman"/>
          <w:bCs/>
          <w:sz w:val="24"/>
          <w:szCs w:val="24"/>
          <w:lang w:eastAsia="uk-UA"/>
        </w:rPr>
        <w:t>7 або 12%.</w:t>
      </w:r>
    </w:p>
    <w:p w:rsidR="000A4024" w:rsidRPr="00D4576B" w:rsidRDefault="008B7FC9" w:rsidP="00D4576B">
      <w:pPr>
        <w:widowControl w:val="0"/>
        <w:spacing w:after="0"/>
        <w:ind w:firstLine="709"/>
        <w:jc w:val="both"/>
        <w:rPr>
          <w:rFonts w:ascii="Times New Roman" w:eastAsia="Times New Roman" w:hAnsi="Times New Roman" w:cs="Times New Roman"/>
          <w:sz w:val="24"/>
          <w:szCs w:val="24"/>
          <w:lang w:eastAsia="uk-UA"/>
        </w:rPr>
      </w:pPr>
      <w:r w:rsidRPr="00D4576B">
        <w:rPr>
          <w:rFonts w:ascii="Times New Roman" w:eastAsia="Times New Roman" w:hAnsi="Times New Roman" w:cs="Times New Roman"/>
          <w:bCs/>
          <w:sz w:val="24"/>
          <w:szCs w:val="24"/>
          <w:lang w:eastAsia="uk-UA"/>
        </w:rPr>
        <w:t>С</w:t>
      </w:r>
      <w:r w:rsidR="00DF558D" w:rsidRPr="00D4576B">
        <w:rPr>
          <w:rFonts w:ascii="Times New Roman" w:eastAsia="Times New Roman" w:hAnsi="Times New Roman" w:cs="Times New Roman"/>
          <w:bCs/>
          <w:sz w:val="24"/>
          <w:szCs w:val="24"/>
          <w:lang w:eastAsia="uk-UA"/>
        </w:rPr>
        <w:t>прави з приводу регулювання містобудівної діяльності та землекористування</w:t>
      </w:r>
      <w:r w:rsidR="000A4024" w:rsidRPr="00D4576B">
        <w:rPr>
          <w:rFonts w:ascii="Times New Roman" w:eastAsia="Times New Roman" w:hAnsi="Times New Roman" w:cs="Times New Roman"/>
          <w:bCs/>
          <w:sz w:val="24"/>
          <w:szCs w:val="24"/>
          <w:lang w:eastAsia="uk-UA"/>
        </w:rPr>
        <w:t xml:space="preserve"> </w:t>
      </w:r>
      <w:r w:rsidR="00DF558D" w:rsidRPr="00D4576B">
        <w:rPr>
          <w:rFonts w:ascii="Times New Roman" w:eastAsia="Times New Roman" w:hAnsi="Times New Roman" w:cs="Times New Roman"/>
          <w:bCs/>
          <w:sz w:val="24"/>
          <w:szCs w:val="24"/>
          <w:lang w:eastAsia="uk-UA"/>
        </w:rPr>
        <w:t xml:space="preserve">(стара категорія: </w:t>
      </w:r>
      <w:r w:rsidR="000A4024" w:rsidRPr="00D4576B">
        <w:rPr>
          <w:rFonts w:ascii="Times New Roman" w:eastAsia="Times New Roman" w:hAnsi="Times New Roman" w:cs="Times New Roman"/>
          <w:bCs/>
          <w:sz w:val="24"/>
          <w:szCs w:val="24"/>
          <w:lang w:eastAsia="uk-UA"/>
        </w:rPr>
        <w:t>справи зі спорів з приводу забезпечення сталого розвитку населених пунктів та з</w:t>
      </w:r>
      <w:r w:rsidR="00237DCF" w:rsidRPr="00D4576B">
        <w:rPr>
          <w:rFonts w:ascii="Times New Roman" w:eastAsia="Times New Roman" w:hAnsi="Times New Roman" w:cs="Times New Roman"/>
          <w:bCs/>
          <w:sz w:val="24"/>
          <w:szCs w:val="24"/>
          <w:lang w:eastAsia="uk-UA"/>
        </w:rPr>
        <w:t>емлекористування</w:t>
      </w:r>
      <w:r w:rsidR="00836C89">
        <w:rPr>
          <w:rFonts w:ascii="Times New Roman" w:eastAsia="Times New Roman" w:hAnsi="Times New Roman" w:cs="Times New Roman"/>
          <w:bCs/>
          <w:sz w:val="24"/>
          <w:szCs w:val="24"/>
          <w:lang w:eastAsia="uk-UA"/>
        </w:rPr>
        <w:t>) 765</w:t>
      </w:r>
      <w:r w:rsidR="00237DCF" w:rsidRPr="00D4576B">
        <w:rPr>
          <w:rFonts w:ascii="Times New Roman" w:eastAsia="Times New Roman" w:hAnsi="Times New Roman" w:cs="Times New Roman"/>
          <w:bCs/>
          <w:sz w:val="24"/>
          <w:szCs w:val="24"/>
          <w:lang w:eastAsia="uk-UA"/>
        </w:rPr>
        <w:t xml:space="preserve"> або </w:t>
      </w:r>
      <w:r w:rsidR="00DF558D" w:rsidRPr="00D4576B">
        <w:rPr>
          <w:rFonts w:ascii="Times New Roman" w:eastAsia="Times New Roman" w:hAnsi="Times New Roman" w:cs="Times New Roman"/>
          <w:bCs/>
          <w:sz w:val="24"/>
          <w:szCs w:val="24"/>
          <w:lang w:eastAsia="uk-UA"/>
        </w:rPr>
        <w:t>10</w:t>
      </w:r>
      <w:r w:rsidR="000A4024" w:rsidRPr="00D4576B">
        <w:rPr>
          <w:rFonts w:ascii="Times New Roman" w:eastAsia="Times New Roman" w:hAnsi="Times New Roman" w:cs="Times New Roman"/>
          <w:bCs/>
          <w:sz w:val="24"/>
          <w:szCs w:val="24"/>
          <w:lang w:eastAsia="uk-UA"/>
        </w:rPr>
        <w:t xml:space="preserve"> %</w:t>
      </w:r>
      <w:r w:rsidR="00237DCF" w:rsidRPr="00D4576B">
        <w:rPr>
          <w:rFonts w:ascii="Times New Roman" w:eastAsia="Times New Roman" w:hAnsi="Times New Roman" w:cs="Times New Roman"/>
          <w:bCs/>
          <w:sz w:val="24"/>
          <w:szCs w:val="24"/>
          <w:lang w:eastAsia="uk-UA"/>
        </w:rPr>
        <w:t xml:space="preserve"> </w:t>
      </w:r>
      <w:r w:rsidR="00DF558D" w:rsidRPr="00D4576B">
        <w:rPr>
          <w:rFonts w:ascii="Times New Roman" w:eastAsia="Times New Roman" w:hAnsi="Times New Roman" w:cs="Times New Roman"/>
          <w:bCs/>
          <w:sz w:val="24"/>
          <w:szCs w:val="24"/>
          <w:lang w:eastAsia="uk-UA"/>
        </w:rPr>
        <w:t>та справи щодо примусового виконання судових ріш</w:t>
      </w:r>
      <w:r w:rsidR="00836C89">
        <w:rPr>
          <w:rFonts w:ascii="Times New Roman" w:eastAsia="Times New Roman" w:hAnsi="Times New Roman" w:cs="Times New Roman"/>
          <w:bCs/>
          <w:sz w:val="24"/>
          <w:szCs w:val="24"/>
          <w:lang w:eastAsia="uk-UA"/>
        </w:rPr>
        <w:t>ень і рішень інших органів – 756</w:t>
      </w:r>
      <w:r w:rsidR="00DF558D" w:rsidRPr="00D4576B">
        <w:rPr>
          <w:rFonts w:ascii="Times New Roman" w:eastAsia="Times New Roman" w:hAnsi="Times New Roman" w:cs="Times New Roman"/>
          <w:bCs/>
          <w:sz w:val="24"/>
          <w:szCs w:val="24"/>
          <w:lang w:eastAsia="uk-UA"/>
        </w:rPr>
        <w:t xml:space="preserve"> або 10%.</w:t>
      </w:r>
    </w:p>
    <w:p w:rsidR="000A4024" w:rsidRPr="00D4576B" w:rsidRDefault="000A4024" w:rsidP="00D4576B">
      <w:pPr>
        <w:widowControl w:val="0"/>
        <w:spacing w:after="0"/>
        <w:ind w:firstLine="709"/>
        <w:jc w:val="both"/>
        <w:rPr>
          <w:rFonts w:ascii="Times New Roman" w:eastAsia="Times New Roman" w:hAnsi="Times New Roman" w:cs="Times New Roman"/>
          <w:color w:val="000000"/>
          <w:sz w:val="24"/>
          <w:szCs w:val="24"/>
          <w:lang w:eastAsia="uk-UA" w:bidi="uk-UA"/>
        </w:rPr>
      </w:pPr>
      <w:r w:rsidRPr="00D4576B">
        <w:rPr>
          <w:rFonts w:ascii="Times New Roman" w:eastAsia="Times New Roman" w:hAnsi="Times New Roman" w:cs="Times New Roman"/>
          <w:iCs/>
          <w:sz w:val="24"/>
          <w:szCs w:val="24"/>
          <w:lang w:eastAsia="uk-UA"/>
        </w:rPr>
        <w:t>Загальні показники роз</w:t>
      </w:r>
      <w:r w:rsidR="00152683" w:rsidRPr="00D4576B">
        <w:rPr>
          <w:rFonts w:ascii="Times New Roman" w:eastAsia="Times New Roman" w:hAnsi="Times New Roman" w:cs="Times New Roman"/>
          <w:iCs/>
          <w:sz w:val="24"/>
          <w:szCs w:val="24"/>
          <w:lang w:eastAsia="uk-UA"/>
        </w:rPr>
        <w:t>гляду справ по категоріях у 2019</w:t>
      </w:r>
      <w:r w:rsidRPr="00D4576B">
        <w:rPr>
          <w:rFonts w:ascii="Times New Roman" w:eastAsia="Times New Roman" w:hAnsi="Times New Roman" w:cs="Times New Roman"/>
          <w:iCs/>
          <w:sz w:val="24"/>
          <w:szCs w:val="24"/>
          <w:lang w:eastAsia="uk-UA"/>
        </w:rPr>
        <w:t xml:space="preserve"> році наведено у наступній таблиці.</w:t>
      </w:r>
    </w:p>
    <w:p w:rsidR="00671009" w:rsidRPr="00D4576B" w:rsidRDefault="00671009" w:rsidP="00D4576B">
      <w:pPr>
        <w:widowControl w:val="0"/>
        <w:spacing w:after="0"/>
        <w:ind w:firstLine="780"/>
        <w:jc w:val="both"/>
        <w:rPr>
          <w:rFonts w:ascii="Times New Roman" w:eastAsia="Times New Roman" w:hAnsi="Times New Roman" w:cs="Times New Roman"/>
          <w:color w:val="000000"/>
          <w:sz w:val="24"/>
          <w:szCs w:val="24"/>
          <w:lang w:eastAsia="uk-UA" w:bidi="uk-UA"/>
        </w:rPr>
      </w:pPr>
    </w:p>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370"/>
        <w:gridCol w:w="874"/>
        <w:gridCol w:w="709"/>
        <w:gridCol w:w="709"/>
        <w:gridCol w:w="709"/>
        <w:gridCol w:w="708"/>
        <w:gridCol w:w="709"/>
      </w:tblGrid>
      <w:tr w:rsidR="002D66B9" w:rsidRPr="00D4576B" w:rsidTr="006D38FB">
        <w:trPr>
          <w:cantSplit/>
          <w:trHeight w:val="2019"/>
        </w:trPr>
        <w:tc>
          <w:tcPr>
            <w:tcW w:w="567" w:type="dxa"/>
            <w:shd w:val="clear" w:color="auto" w:fill="auto"/>
            <w:hideMark/>
          </w:tcPr>
          <w:p w:rsidR="00847003" w:rsidRPr="00D4576B" w:rsidRDefault="00847003" w:rsidP="00D4576B">
            <w:pPr>
              <w:widowControl w:val="0"/>
              <w:shd w:val="clear" w:color="auto" w:fill="FFFFFF"/>
              <w:spacing w:after="0"/>
              <w:rPr>
                <w:rFonts w:ascii="Times New Roman" w:eastAsia="Times New Roman" w:hAnsi="Times New Roman" w:cs="Times New Roman"/>
                <w:b/>
                <w:bCs/>
                <w:sz w:val="24"/>
                <w:szCs w:val="24"/>
                <w:lang w:eastAsia="uk-UA"/>
              </w:rPr>
            </w:pPr>
            <w:r w:rsidRPr="00D4576B">
              <w:rPr>
                <w:rFonts w:ascii="Times New Roman" w:eastAsia="Times New Roman" w:hAnsi="Times New Roman" w:cs="Times New Roman"/>
                <w:b/>
                <w:bCs/>
                <w:sz w:val="24"/>
                <w:szCs w:val="24"/>
                <w:lang w:eastAsia="uk-UA"/>
              </w:rPr>
              <w:t>№ п/</w:t>
            </w:r>
            <w:proofErr w:type="spellStart"/>
            <w:r w:rsidRPr="00D4576B">
              <w:rPr>
                <w:rFonts w:ascii="Times New Roman" w:eastAsia="Times New Roman" w:hAnsi="Times New Roman" w:cs="Times New Roman"/>
                <w:b/>
                <w:bCs/>
                <w:sz w:val="24"/>
                <w:szCs w:val="24"/>
                <w:lang w:eastAsia="uk-UA"/>
              </w:rPr>
              <w:t>п</w:t>
            </w:r>
            <w:proofErr w:type="spellEnd"/>
          </w:p>
        </w:tc>
        <w:tc>
          <w:tcPr>
            <w:tcW w:w="4370" w:type="dxa"/>
            <w:shd w:val="clear" w:color="auto" w:fill="auto"/>
            <w:hideMark/>
          </w:tcPr>
          <w:p w:rsidR="00847003" w:rsidRPr="00D4576B" w:rsidRDefault="00847003" w:rsidP="00D4576B">
            <w:pPr>
              <w:widowControl w:val="0"/>
              <w:shd w:val="clear" w:color="auto" w:fill="FFFFFF"/>
              <w:spacing w:after="0"/>
              <w:ind w:left="34"/>
              <w:jc w:val="center"/>
              <w:rPr>
                <w:rFonts w:ascii="Times New Roman" w:eastAsia="Times New Roman" w:hAnsi="Times New Roman" w:cs="Times New Roman"/>
                <w:b/>
                <w:bCs/>
                <w:sz w:val="24"/>
                <w:szCs w:val="24"/>
                <w:lang w:eastAsia="uk-UA"/>
              </w:rPr>
            </w:pPr>
            <w:r w:rsidRPr="00D4576B">
              <w:rPr>
                <w:rFonts w:ascii="Times New Roman" w:eastAsia="Times New Roman" w:hAnsi="Times New Roman" w:cs="Times New Roman"/>
                <w:b/>
                <w:bCs/>
                <w:sz w:val="24"/>
                <w:szCs w:val="24"/>
                <w:lang w:eastAsia="uk-UA"/>
              </w:rPr>
              <w:t>Категорія справи</w:t>
            </w:r>
          </w:p>
        </w:tc>
        <w:tc>
          <w:tcPr>
            <w:tcW w:w="874" w:type="dxa"/>
            <w:textDirection w:val="btLr"/>
          </w:tcPr>
          <w:p w:rsidR="00847003" w:rsidRPr="00D4576B" w:rsidRDefault="00847003" w:rsidP="00D4576B">
            <w:pPr>
              <w:widowControl w:val="0"/>
              <w:shd w:val="clear" w:color="auto" w:fill="FFFFFF"/>
              <w:spacing w:after="0"/>
              <w:ind w:left="113" w:right="113"/>
              <w:jc w:val="center"/>
              <w:rPr>
                <w:rFonts w:ascii="Times New Roman" w:eastAsia="Times New Roman" w:hAnsi="Times New Roman" w:cs="Times New Roman"/>
                <w:b/>
                <w:bCs/>
                <w:sz w:val="24"/>
                <w:szCs w:val="24"/>
                <w:lang w:eastAsia="uk-UA"/>
              </w:rPr>
            </w:pPr>
            <w:r w:rsidRPr="00D4576B">
              <w:rPr>
                <w:rFonts w:ascii="Times New Roman" w:eastAsia="Times New Roman" w:hAnsi="Times New Roman" w:cs="Times New Roman"/>
                <w:b/>
                <w:bCs/>
                <w:sz w:val="24"/>
                <w:szCs w:val="24"/>
                <w:lang w:eastAsia="uk-UA"/>
              </w:rPr>
              <w:t>Перебувало на розгляді</w:t>
            </w:r>
          </w:p>
        </w:tc>
        <w:tc>
          <w:tcPr>
            <w:tcW w:w="709" w:type="dxa"/>
            <w:shd w:val="clear" w:color="auto" w:fill="BFBFBF" w:themeFill="background1" w:themeFillShade="BF"/>
            <w:textDirection w:val="btLr"/>
          </w:tcPr>
          <w:p w:rsidR="00847003" w:rsidRPr="00D4576B" w:rsidRDefault="00847003" w:rsidP="00D4576B">
            <w:pPr>
              <w:widowControl w:val="0"/>
              <w:shd w:val="clear" w:color="auto" w:fill="FFFFFF"/>
              <w:spacing w:after="0"/>
              <w:ind w:left="113" w:right="113"/>
              <w:jc w:val="center"/>
              <w:rPr>
                <w:rFonts w:ascii="Times New Roman" w:eastAsia="Times New Roman" w:hAnsi="Times New Roman" w:cs="Times New Roman"/>
                <w:b/>
                <w:bCs/>
                <w:sz w:val="24"/>
                <w:szCs w:val="24"/>
                <w:lang w:eastAsia="uk-UA"/>
              </w:rPr>
            </w:pPr>
            <w:r w:rsidRPr="00D4576B">
              <w:rPr>
                <w:rFonts w:ascii="Times New Roman" w:eastAsia="Times New Roman" w:hAnsi="Times New Roman" w:cs="Times New Roman"/>
                <w:b/>
                <w:bCs/>
                <w:sz w:val="24"/>
                <w:szCs w:val="24"/>
                <w:lang w:eastAsia="uk-UA"/>
              </w:rPr>
              <w:t>що становить %</w:t>
            </w:r>
          </w:p>
        </w:tc>
        <w:tc>
          <w:tcPr>
            <w:tcW w:w="709" w:type="dxa"/>
            <w:textDirection w:val="btLr"/>
          </w:tcPr>
          <w:p w:rsidR="00847003" w:rsidRPr="00D4576B" w:rsidRDefault="00847003" w:rsidP="00D4576B">
            <w:pPr>
              <w:widowControl w:val="0"/>
              <w:shd w:val="clear" w:color="auto" w:fill="FFFFFF"/>
              <w:spacing w:after="0"/>
              <w:ind w:left="113" w:right="113"/>
              <w:jc w:val="center"/>
              <w:rPr>
                <w:rFonts w:ascii="Times New Roman" w:eastAsia="Times New Roman" w:hAnsi="Times New Roman" w:cs="Times New Roman"/>
                <w:b/>
                <w:bCs/>
                <w:sz w:val="24"/>
                <w:szCs w:val="24"/>
                <w:lang w:eastAsia="uk-UA"/>
              </w:rPr>
            </w:pPr>
            <w:r w:rsidRPr="00D4576B">
              <w:rPr>
                <w:rFonts w:ascii="Times New Roman" w:eastAsia="Times New Roman" w:hAnsi="Times New Roman" w:cs="Times New Roman"/>
                <w:b/>
                <w:bCs/>
                <w:sz w:val="24"/>
                <w:szCs w:val="24"/>
                <w:lang w:eastAsia="uk-UA"/>
              </w:rPr>
              <w:t>Розглянуто</w:t>
            </w:r>
          </w:p>
        </w:tc>
        <w:tc>
          <w:tcPr>
            <w:tcW w:w="709" w:type="dxa"/>
            <w:shd w:val="clear" w:color="auto" w:fill="BFBFBF" w:themeFill="background1" w:themeFillShade="BF"/>
            <w:textDirection w:val="btLr"/>
          </w:tcPr>
          <w:p w:rsidR="00847003" w:rsidRPr="00D4576B" w:rsidRDefault="00847003" w:rsidP="00D4576B">
            <w:pPr>
              <w:widowControl w:val="0"/>
              <w:shd w:val="clear" w:color="auto" w:fill="FFFFFF"/>
              <w:spacing w:after="0"/>
              <w:ind w:left="113" w:right="113"/>
              <w:jc w:val="center"/>
              <w:rPr>
                <w:rFonts w:ascii="Times New Roman" w:eastAsia="Times New Roman" w:hAnsi="Times New Roman" w:cs="Times New Roman"/>
                <w:b/>
                <w:bCs/>
                <w:sz w:val="24"/>
                <w:szCs w:val="24"/>
                <w:lang w:eastAsia="uk-UA"/>
              </w:rPr>
            </w:pPr>
            <w:r w:rsidRPr="00D4576B">
              <w:rPr>
                <w:rFonts w:ascii="Times New Roman" w:eastAsia="Times New Roman" w:hAnsi="Times New Roman" w:cs="Times New Roman"/>
                <w:b/>
                <w:bCs/>
                <w:sz w:val="24"/>
                <w:szCs w:val="24"/>
                <w:lang w:eastAsia="uk-UA"/>
              </w:rPr>
              <w:t>що становить %</w:t>
            </w:r>
          </w:p>
        </w:tc>
        <w:tc>
          <w:tcPr>
            <w:tcW w:w="708" w:type="dxa"/>
            <w:textDirection w:val="btLr"/>
          </w:tcPr>
          <w:p w:rsidR="00847003" w:rsidRPr="00D4576B" w:rsidRDefault="00847003" w:rsidP="00D4576B">
            <w:pPr>
              <w:widowControl w:val="0"/>
              <w:shd w:val="clear" w:color="auto" w:fill="FFFFFF"/>
              <w:spacing w:after="0"/>
              <w:ind w:left="113" w:right="113"/>
              <w:jc w:val="center"/>
              <w:rPr>
                <w:rFonts w:ascii="Times New Roman" w:eastAsia="Times New Roman" w:hAnsi="Times New Roman" w:cs="Times New Roman"/>
                <w:b/>
                <w:bCs/>
                <w:sz w:val="24"/>
                <w:szCs w:val="24"/>
                <w:lang w:eastAsia="uk-UA"/>
              </w:rPr>
            </w:pPr>
            <w:r w:rsidRPr="00D4576B">
              <w:rPr>
                <w:rFonts w:ascii="Times New Roman" w:eastAsia="Times New Roman" w:hAnsi="Times New Roman" w:cs="Times New Roman"/>
                <w:b/>
                <w:bCs/>
                <w:sz w:val="24"/>
                <w:szCs w:val="24"/>
                <w:lang w:eastAsia="uk-UA"/>
              </w:rPr>
              <w:t>Не розглянуто</w:t>
            </w:r>
          </w:p>
        </w:tc>
        <w:tc>
          <w:tcPr>
            <w:tcW w:w="709" w:type="dxa"/>
            <w:shd w:val="clear" w:color="auto" w:fill="BFBFBF" w:themeFill="background1" w:themeFillShade="BF"/>
            <w:textDirection w:val="btLr"/>
          </w:tcPr>
          <w:p w:rsidR="00847003" w:rsidRPr="00D4576B" w:rsidRDefault="00847003" w:rsidP="00D4576B">
            <w:pPr>
              <w:widowControl w:val="0"/>
              <w:shd w:val="clear" w:color="auto" w:fill="FFFFFF"/>
              <w:spacing w:after="0"/>
              <w:ind w:left="113" w:right="113"/>
              <w:jc w:val="center"/>
              <w:rPr>
                <w:rFonts w:ascii="Times New Roman" w:eastAsia="Times New Roman" w:hAnsi="Times New Roman" w:cs="Times New Roman"/>
                <w:b/>
                <w:bCs/>
                <w:sz w:val="24"/>
                <w:szCs w:val="24"/>
                <w:lang w:eastAsia="uk-UA"/>
              </w:rPr>
            </w:pPr>
            <w:r w:rsidRPr="00D4576B">
              <w:rPr>
                <w:rFonts w:ascii="Times New Roman" w:eastAsia="Times New Roman" w:hAnsi="Times New Roman" w:cs="Times New Roman"/>
                <w:b/>
                <w:bCs/>
                <w:sz w:val="24"/>
                <w:szCs w:val="24"/>
                <w:lang w:eastAsia="uk-UA"/>
              </w:rPr>
              <w:t>що становить %</w:t>
            </w:r>
          </w:p>
        </w:tc>
      </w:tr>
      <w:tr w:rsidR="00DF558D" w:rsidRPr="00D4576B" w:rsidTr="006D38FB">
        <w:trPr>
          <w:trHeight w:val="645"/>
        </w:trPr>
        <w:tc>
          <w:tcPr>
            <w:tcW w:w="567" w:type="dxa"/>
            <w:shd w:val="clear" w:color="auto" w:fill="auto"/>
            <w:hideMark/>
          </w:tcPr>
          <w:p w:rsidR="00DF558D" w:rsidRPr="00D4576B" w:rsidRDefault="00DF558D" w:rsidP="00D4576B">
            <w:pPr>
              <w:widowControl w:val="0"/>
              <w:shd w:val="clear" w:color="auto" w:fill="FFFFFF"/>
              <w:spacing w:after="0"/>
              <w:jc w:val="center"/>
              <w:rPr>
                <w:rFonts w:ascii="Times New Roman" w:eastAsia="Times New Roman" w:hAnsi="Times New Roman" w:cs="Times New Roman"/>
                <w:bCs/>
                <w:sz w:val="24"/>
                <w:szCs w:val="24"/>
                <w:lang w:eastAsia="uk-UA"/>
              </w:rPr>
            </w:pPr>
            <w:r w:rsidRPr="00D4576B">
              <w:rPr>
                <w:rFonts w:ascii="Times New Roman" w:eastAsia="Times New Roman" w:hAnsi="Times New Roman" w:cs="Times New Roman"/>
                <w:bCs/>
                <w:sz w:val="24"/>
                <w:szCs w:val="24"/>
                <w:lang w:eastAsia="uk-UA"/>
              </w:rPr>
              <w:t>1</w:t>
            </w:r>
          </w:p>
        </w:tc>
        <w:tc>
          <w:tcPr>
            <w:tcW w:w="4370" w:type="dxa"/>
            <w:shd w:val="clear" w:color="auto" w:fill="auto"/>
            <w:hideMark/>
          </w:tcPr>
          <w:p w:rsidR="00DF558D" w:rsidRPr="00D4576B" w:rsidRDefault="00DF558D" w:rsidP="00D4576B">
            <w:pPr>
              <w:widowControl w:val="0"/>
              <w:shd w:val="clear" w:color="auto" w:fill="FFFFFF"/>
              <w:spacing w:after="0"/>
              <w:rPr>
                <w:rFonts w:ascii="Times New Roman" w:eastAsia="Times New Roman" w:hAnsi="Times New Roman" w:cs="Times New Roman"/>
                <w:bCs/>
                <w:sz w:val="24"/>
                <w:szCs w:val="24"/>
                <w:lang w:eastAsia="uk-UA"/>
              </w:rPr>
            </w:pPr>
            <w:r w:rsidRPr="00D4576B">
              <w:rPr>
                <w:rFonts w:ascii="Times New Roman" w:eastAsia="Times New Roman" w:hAnsi="Times New Roman" w:cs="Times New Roman"/>
                <w:bCs/>
                <w:sz w:val="24"/>
                <w:szCs w:val="24"/>
                <w:lang w:eastAsia="uk-UA"/>
              </w:rPr>
              <w:t>Справи щодо виборчого процесу та референдуму</w:t>
            </w:r>
          </w:p>
        </w:tc>
        <w:tc>
          <w:tcPr>
            <w:tcW w:w="874" w:type="dxa"/>
          </w:tcPr>
          <w:p w:rsidR="00DF558D" w:rsidRPr="00D4576B" w:rsidRDefault="007D729A" w:rsidP="00D4576B">
            <w:pPr>
              <w:widowControl w:val="0"/>
              <w:spacing w:after="0"/>
              <w:jc w:val="center"/>
              <w:rPr>
                <w:rFonts w:ascii="Times New Roman" w:eastAsia="Arial Unicode MS" w:hAnsi="Times New Roman" w:cs="Times New Roman"/>
                <w:color w:val="000000"/>
                <w:sz w:val="24"/>
                <w:szCs w:val="24"/>
                <w:lang w:eastAsia="uk-UA" w:bidi="uk-UA"/>
              </w:rPr>
            </w:pPr>
            <w:r w:rsidRPr="00D4576B">
              <w:rPr>
                <w:rFonts w:ascii="Times New Roman" w:eastAsia="Arial Unicode MS" w:hAnsi="Times New Roman" w:cs="Times New Roman"/>
                <w:color w:val="000000"/>
                <w:sz w:val="24"/>
                <w:szCs w:val="24"/>
                <w:lang w:eastAsia="uk-UA" w:bidi="uk-UA"/>
              </w:rPr>
              <w:t>6</w:t>
            </w:r>
          </w:p>
        </w:tc>
        <w:tc>
          <w:tcPr>
            <w:tcW w:w="709" w:type="dxa"/>
            <w:shd w:val="clear" w:color="auto" w:fill="BFBFBF" w:themeFill="background1" w:themeFillShade="BF"/>
          </w:tcPr>
          <w:p w:rsidR="00DF558D" w:rsidRPr="00D4576B" w:rsidRDefault="00DF558D" w:rsidP="00D4576B">
            <w:pPr>
              <w:widowControl w:val="0"/>
              <w:spacing w:after="0"/>
              <w:jc w:val="center"/>
              <w:rPr>
                <w:rFonts w:ascii="Times New Roman" w:eastAsia="Arial Unicode MS" w:hAnsi="Times New Roman" w:cs="Times New Roman"/>
                <w:color w:val="000000"/>
                <w:sz w:val="24"/>
                <w:szCs w:val="24"/>
                <w:lang w:eastAsia="uk-UA" w:bidi="uk-UA"/>
              </w:rPr>
            </w:pPr>
            <w:r w:rsidRPr="00D4576B">
              <w:rPr>
                <w:rFonts w:ascii="Times New Roman" w:eastAsia="Arial Unicode MS" w:hAnsi="Times New Roman" w:cs="Times New Roman"/>
                <w:color w:val="000000"/>
                <w:sz w:val="24"/>
                <w:szCs w:val="24"/>
                <w:lang w:eastAsia="uk-UA" w:bidi="uk-UA"/>
              </w:rPr>
              <w:t>100</w:t>
            </w:r>
          </w:p>
        </w:tc>
        <w:tc>
          <w:tcPr>
            <w:tcW w:w="709" w:type="dxa"/>
          </w:tcPr>
          <w:p w:rsidR="00DF558D" w:rsidRPr="00D4576B" w:rsidRDefault="007D729A" w:rsidP="00D4576B">
            <w:pPr>
              <w:widowControl w:val="0"/>
              <w:spacing w:after="0"/>
              <w:jc w:val="center"/>
              <w:rPr>
                <w:rFonts w:ascii="Times New Roman" w:eastAsia="Arial Unicode MS" w:hAnsi="Times New Roman" w:cs="Times New Roman"/>
                <w:color w:val="000000"/>
                <w:sz w:val="24"/>
                <w:szCs w:val="24"/>
                <w:lang w:eastAsia="uk-UA" w:bidi="uk-UA"/>
              </w:rPr>
            </w:pPr>
            <w:r w:rsidRPr="00D4576B">
              <w:rPr>
                <w:rFonts w:ascii="Times New Roman" w:eastAsia="Arial Unicode MS" w:hAnsi="Times New Roman" w:cs="Times New Roman"/>
                <w:color w:val="000000"/>
                <w:sz w:val="24"/>
                <w:szCs w:val="24"/>
                <w:lang w:eastAsia="uk-UA" w:bidi="uk-UA"/>
              </w:rPr>
              <w:t>6</w:t>
            </w:r>
          </w:p>
        </w:tc>
        <w:tc>
          <w:tcPr>
            <w:tcW w:w="709" w:type="dxa"/>
            <w:shd w:val="clear" w:color="auto" w:fill="BFBFBF" w:themeFill="background1" w:themeFillShade="BF"/>
          </w:tcPr>
          <w:p w:rsidR="00DF558D" w:rsidRPr="00D4576B" w:rsidRDefault="00DF558D" w:rsidP="00D4576B">
            <w:pPr>
              <w:spacing w:after="0"/>
              <w:jc w:val="center"/>
              <w:rPr>
                <w:rFonts w:ascii="Times New Roman" w:hAnsi="Times New Roman" w:cs="Times New Roman"/>
                <w:sz w:val="24"/>
                <w:szCs w:val="24"/>
              </w:rPr>
            </w:pPr>
            <w:r w:rsidRPr="00D4576B">
              <w:rPr>
                <w:rFonts w:ascii="Times New Roman" w:hAnsi="Times New Roman" w:cs="Times New Roman"/>
                <w:sz w:val="24"/>
                <w:szCs w:val="24"/>
              </w:rPr>
              <w:t>100</w:t>
            </w:r>
          </w:p>
        </w:tc>
        <w:tc>
          <w:tcPr>
            <w:tcW w:w="708" w:type="dxa"/>
          </w:tcPr>
          <w:p w:rsidR="00DF558D" w:rsidRPr="00D4576B" w:rsidRDefault="00DF558D" w:rsidP="00D4576B">
            <w:pPr>
              <w:widowControl w:val="0"/>
              <w:spacing w:after="0"/>
              <w:jc w:val="center"/>
              <w:rPr>
                <w:rFonts w:ascii="Times New Roman" w:eastAsia="Arial Unicode MS" w:hAnsi="Times New Roman" w:cs="Times New Roman"/>
                <w:color w:val="000000"/>
                <w:sz w:val="24"/>
                <w:szCs w:val="24"/>
                <w:lang w:eastAsia="uk-UA" w:bidi="uk-UA"/>
              </w:rPr>
            </w:pPr>
            <w:r w:rsidRPr="00D4576B">
              <w:rPr>
                <w:rFonts w:ascii="Times New Roman" w:eastAsia="Arial Unicode MS" w:hAnsi="Times New Roman" w:cs="Times New Roman"/>
                <w:color w:val="000000"/>
                <w:sz w:val="24"/>
                <w:szCs w:val="24"/>
                <w:lang w:eastAsia="uk-UA" w:bidi="uk-UA"/>
              </w:rPr>
              <w:t>0</w:t>
            </w:r>
          </w:p>
        </w:tc>
        <w:tc>
          <w:tcPr>
            <w:tcW w:w="709" w:type="dxa"/>
            <w:shd w:val="clear" w:color="auto" w:fill="BFBFBF" w:themeFill="background1" w:themeFillShade="BF"/>
          </w:tcPr>
          <w:p w:rsidR="00DF558D" w:rsidRPr="00D4576B" w:rsidRDefault="00DF558D" w:rsidP="00D4576B">
            <w:pPr>
              <w:spacing w:after="0"/>
              <w:jc w:val="center"/>
              <w:rPr>
                <w:rFonts w:ascii="Times New Roman" w:hAnsi="Times New Roman" w:cs="Times New Roman"/>
                <w:sz w:val="24"/>
                <w:szCs w:val="24"/>
              </w:rPr>
            </w:pPr>
            <w:r w:rsidRPr="00D4576B">
              <w:rPr>
                <w:rFonts w:ascii="Times New Roman" w:hAnsi="Times New Roman" w:cs="Times New Roman"/>
                <w:sz w:val="24"/>
                <w:szCs w:val="24"/>
              </w:rPr>
              <w:t>0</w:t>
            </w:r>
          </w:p>
        </w:tc>
      </w:tr>
      <w:tr w:rsidR="00DF558D" w:rsidRPr="00D4576B" w:rsidTr="007D729A">
        <w:trPr>
          <w:trHeight w:val="582"/>
        </w:trPr>
        <w:tc>
          <w:tcPr>
            <w:tcW w:w="567" w:type="dxa"/>
            <w:shd w:val="clear" w:color="auto" w:fill="auto"/>
            <w:noWrap/>
            <w:hideMark/>
          </w:tcPr>
          <w:p w:rsidR="00DF558D" w:rsidRPr="00D4576B" w:rsidRDefault="00DF558D" w:rsidP="00D4576B">
            <w:pPr>
              <w:widowControl w:val="0"/>
              <w:shd w:val="clear" w:color="auto" w:fill="FFFFFF"/>
              <w:spacing w:after="0"/>
              <w:jc w:val="center"/>
              <w:rPr>
                <w:rFonts w:ascii="Times New Roman" w:eastAsia="Times New Roman" w:hAnsi="Times New Roman" w:cs="Times New Roman"/>
                <w:bCs/>
                <w:sz w:val="24"/>
                <w:szCs w:val="24"/>
                <w:lang w:eastAsia="uk-UA"/>
              </w:rPr>
            </w:pPr>
            <w:r w:rsidRPr="00D4576B">
              <w:rPr>
                <w:rFonts w:ascii="Times New Roman" w:eastAsia="Times New Roman" w:hAnsi="Times New Roman" w:cs="Times New Roman"/>
                <w:bCs/>
                <w:sz w:val="24"/>
                <w:szCs w:val="24"/>
                <w:lang w:eastAsia="uk-UA"/>
              </w:rPr>
              <w:t>2</w:t>
            </w:r>
          </w:p>
        </w:tc>
        <w:tc>
          <w:tcPr>
            <w:tcW w:w="4370" w:type="dxa"/>
            <w:shd w:val="clear" w:color="auto" w:fill="auto"/>
            <w:hideMark/>
          </w:tcPr>
          <w:p w:rsidR="00DF558D" w:rsidRPr="00D4576B" w:rsidRDefault="00DF558D" w:rsidP="00D4576B">
            <w:pPr>
              <w:widowControl w:val="0"/>
              <w:shd w:val="clear" w:color="auto" w:fill="FFFFFF"/>
              <w:spacing w:after="0"/>
              <w:ind w:left="34"/>
              <w:rPr>
                <w:rFonts w:ascii="Times New Roman" w:eastAsia="Times New Roman" w:hAnsi="Times New Roman" w:cs="Times New Roman"/>
                <w:bCs/>
                <w:sz w:val="24"/>
                <w:szCs w:val="24"/>
                <w:lang w:eastAsia="uk-UA"/>
              </w:rPr>
            </w:pPr>
            <w:r w:rsidRPr="00D4576B">
              <w:rPr>
                <w:rFonts w:ascii="Times New Roman" w:eastAsia="Times New Roman" w:hAnsi="Times New Roman" w:cs="Times New Roman"/>
                <w:bCs/>
                <w:sz w:val="24"/>
                <w:szCs w:val="24"/>
                <w:lang w:eastAsia="uk-UA"/>
              </w:rPr>
              <w:t>Справи щодо захисту політичних (крім виборчих) та громадянських прав</w:t>
            </w:r>
          </w:p>
        </w:tc>
        <w:tc>
          <w:tcPr>
            <w:tcW w:w="874" w:type="dxa"/>
          </w:tcPr>
          <w:p w:rsidR="00DF558D" w:rsidRPr="00D4576B" w:rsidRDefault="007D729A" w:rsidP="00D4576B">
            <w:pPr>
              <w:widowControl w:val="0"/>
              <w:spacing w:after="0"/>
              <w:jc w:val="center"/>
              <w:rPr>
                <w:rFonts w:ascii="Times New Roman" w:eastAsia="Arial Unicode MS" w:hAnsi="Times New Roman" w:cs="Times New Roman"/>
                <w:color w:val="000000"/>
                <w:sz w:val="24"/>
                <w:szCs w:val="24"/>
                <w:lang w:eastAsia="uk-UA" w:bidi="uk-UA"/>
              </w:rPr>
            </w:pPr>
            <w:r w:rsidRPr="00D4576B">
              <w:rPr>
                <w:rFonts w:ascii="Times New Roman" w:eastAsia="Arial Unicode MS" w:hAnsi="Times New Roman" w:cs="Times New Roman"/>
                <w:color w:val="000000"/>
                <w:sz w:val="24"/>
                <w:szCs w:val="24"/>
                <w:lang w:eastAsia="uk-UA" w:bidi="uk-UA"/>
              </w:rPr>
              <w:t>243</w:t>
            </w:r>
          </w:p>
        </w:tc>
        <w:tc>
          <w:tcPr>
            <w:tcW w:w="709" w:type="dxa"/>
            <w:shd w:val="clear" w:color="auto" w:fill="BFBFBF" w:themeFill="background1" w:themeFillShade="BF"/>
          </w:tcPr>
          <w:p w:rsidR="00DF558D" w:rsidRPr="00D4576B" w:rsidRDefault="00DF558D" w:rsidP="00D4576B">
            <w:pPr>
              <w:widowControl w:val="0"/>
              <w:spacing w:after="0"/>
              <w:jc w:val="center"/>
              <w:rPr>
                <w:rFonts w:ascii="Times New Roman" w:eastAsia="Arial Unicode MS" w:hAnsi="Times New Roman" w:cs="Times New Roman"/>
                <w:color w:val="000000"/>
                <w:sz w:val="24"/>
                <w:szCs w:val="24"/>
                <w:lang w:eastAsia="uk-UA" w:bidi="uk-UA"/>
              </w:rPr>
            </w:pPr>
            <w:r w:rsidRPr="00D4576B">
              <w:rPr>
                <w:rFonts w:ascii="Times New Roman" w:eastAsia="Arial Unicode MS" w:hAnsi="Times New Roman" w:cs="Times New Roman"/>
                <w:color w:val="000000"/>
                <w:sz w:val="24"/>
                <w:szCs w:val="24"/>
                <w:lang w:eastAsia="uk-UA" w:bidi="uk-UA"/>
              </w:rPr>
              <w:t>100</w:t>
            </w:r>
          </w:p>
        </w:tc>
        <w:tc>
          <w:tcPr>
            <w:tcW w:w="709" w:type="dxa"/>
          </w:tcPr>
          <w:p w:rsidR="00DF558D" w:rsidRPr="00D4576B" w:rsidRDefault="007D729A" w:rsidP="00D4576B">
            <w:pPr>
              <w:widowControl w:val="0"/>
              <w:spacing w:after="0"/>
              <w:jc w:val="center"/>
              <w:rPr>
                <w:rFonts w:ascii="Times New Roman" w:eastAsia="Arial Unicode MS" w:hAnsi="Times New Roman" w:cs="Times New Roman"/>
                <w:color w:val="000000"/>
                <w:sz w:val="24"/>
                <w:szCs w:val="24"/>
                <w:lang w:eastAsia="uk-UA" w:bidi="uk-UA"/>
              </w:rPr>
            </w:pPr>
            <w:r w:rsidRPr="00D4576B">
              <w:rPr>
                <w:rFonts w:ascii="Times New Roman" w:eastAsia="Arial Unicode MS" w:hAnsi="Times New Roman" w:cs="Times New Roman"/>
                <w:color w:val="000000"/>
                <w:sz w:val="24"/>
                <w:szCs w:val="24"/>
                <w:lang w:eastAsia="uk-UA" w:bidi="uk-UA"/>
              </w:rPr>
              <w:t>197</w:t>
            </w:r>
          </w:p>
        </w:tc>
        <w:tc>
          <w:tcPr>
            <w:tcW w:w="709" w:type="dxa"/>
            <w:shd w:val="clear" w:color="auto" w:fill="BFBFBF" w:themeFill="background1" w:themeFillShade="BF"/>
          </w:tcPr>
          <w:p w:rsidR="00DF558D" w:rsidRPr="00D4576B" w:rsidRDefault="001306D7" w:rsidP="00D4576B">
            <w:pPr>
              <w:spacing w:after="0"/>
              <w:jc w:val="center"/>
              <w:rPr>
                <w:rFonts w:ascii="Times New Roman" w:hAnsi="Times New Roman" w:cs="Times New Roman"/>
                <w:sz w:val="24"/>
                <w:szCs w:val="24"/>
              </w:rPr>
            </w:pPr>
            <w:r w:rsidRPr="00D4576B">
              <w:rPr>
                <w:rFonts w:ascii="Times New Roman" w:hAnsi="Times New Roman" w:cs="Times New Roman"/>
                <w:sz w:val="24"/>
                <w:szCs w:val="24"/>
              </w:rPr>
              <w:t>81</w:t>
            </w:r>
          </w:p>
        </w:tc>
        <w:tc>
          <w:tcPr>
            <w:tcW w:w="708" w:type="dxa"/>
          </w:tcPr>
          <w:p w:rsidR="00DF558D" w:rsidRPr="00D4576B" w:rsidRDefault="007D729A" w:rsidP="00D4576B">
            <w:pPr>
              <w:widowControl w:val="0"/>
              <w:spacing w:after="0"/>
              <w:jc w:val="center"/>
              <w:rPr>
                <w:rFonts w:ascii="Times New Roman" w:eastAsia="Arial Unicode MS" w:hAnsi="Times New Roman" w:cs="Times New Roman"/>
                <w:color w:val="000000"/>
                <w:sz w:val="24"/>
                <w:szCs w:val="24"/>
                <w:lang w:eastAsia="uk-UA" w:bidi="uk-UA"/>
              </w:rPr>
            </w:pPr>
            <w:r w:rsidRPr="00D4576B">
              <w:rPr>
                <w:rFonts w:ascii="Times New Roman" w:eastAsia="Arial Unicode MS" w:hAnsi="Times New Roman" w:cs="Times New Roman"/>
                <w:color w:val="000000"/>
                <w:sz w:val="24"/>
                <w:szCs w:val="24"/>
                <w:lang w:eastAsia="uk-UA" w:bidi="uk-UA"/>
              </w:rPr>
              <w:t>46</w:t>
            </w:r>
          </w:p>
        </w:tc>
        <w:tc>
          <w:tcPr>
            <w:tcW w:w="709" w:type="dxa"/>
            <w:shd w:val="clear" w:color="auto" w:fill="BFBFBF" w:themeFill="background1" w:themeFillShade="BF"/>
          </w:tcPr>
          <w:p w:rsidR="00DF558D" w:rsidRPr="00D4576B" w:rsidRDefault="002E0BEC" w:rsidP="00D4576B">
            <w:pPr>
              <w:spacing w:after="0"/>
              <w:jc w:val="center"/>
              <w:rPr>
                <w:rFonts w:ascii="Times New Roman" w:hAnsi="Times New Roman" w:cs="Times New Roman"/>
                <w:sz w:val="24"/>
                <w:szCs w:val="24"/>
              </w:rPr>
            </w:pPr>
            <w:r w:rsidRPr="00D4576B">
              <w:rPr>
                <w:rFonts w:ascii="Times New Roman" w:hAnsi="Times New Roman" w:cs="Times New Roman"/>
                <w:sz w:val="24"/>
                <w:szCs w:val="24"/>
              </w:rPr>
              <w:t>19</w:t>
            </w:r>
          </w:p>
        </w:tc>
      </w:tr>
      <w:tr w:rsidR="00DF558D" w:rsidRPr="00D4576B" w:rsidTr="006D38FB">
        <w:trPr>
          <w:trHeight w:val="656"/>
        </w:trPr>
        <w:tc>
          <w:tcPr>
            <w:tcW w:w="567" w:type="dxa"/>
            <w:shd w:val="clear" w:color="auto" w:fill="auto"/>
            <w:hideMark/>
          </w:tcPr>
          <w:p w:rsidR="00DF558D" w:rsidRPr="00D4576B" w:rsidRDefault="00DF558D" w:rsidP="00D4576B">
            <w:pPr>
              <w:widowControl w:val="0"/>
              <w:shd w:val="clear" w:color="auto" w:fill="FFFFFF"/>
              <w:spacing w:after="0"/>
              <w:jc w:val="center"/>
              <w:rPr>
                <w:rFonts w:ascii="Times New Roman" w:eastAsia="Times New Roman" w:hAnsi="Times New Roman" w:cs="Times New Roman"/>
                <w:bCs/>
                <w:sz w:val="24"/>
                <w:szCs w:val="24"/>
                <w:lang w:eastAsia="uk-UA"/>
              </w:rPr>
            </w:pPr>
            <w:r w:rsidRPr="00D4576B">
              <w:rPr>
                <w:rFonts w:ascii="Times New Roman" w:eastAsia="Times New Roman" w:hAnsi="Times New Roman" w:cs="Times New Roman"/>
                <w:bCs/>
                <w:sz w:val="24"/>
                <w:szCs w:val="24"/>
                <w:lang w:eastAsia="uk-UA"/>
              </w:rPr>
              <w:t>3</w:t>
            </w:r>
          </w:p>
        </w:tc>
        <w:tc>
          <w:tcPr>
            <w:tcW w:w="4370" w:type="dxa"/>
            <w:shd w:val="clear" w:color="auto" w:fill="auto"/>
            <w:hideMark/>
          </w:tcPr>
          <w:p w:rsidR="00DF558D" w:rsidRPr="00D4576B" w:rsidRDefault="00DF558D" w:rsidP="00D4576B">
            <w:pPr>
              <w:widowControl w:val="0"/>
              <w:shd w:val="clear" w:color="auto" w:fill="FFFFFF"/>
              <w:spacing w:after="0"/>
              <w:ind w:left="34"/>
              <w:rPr>
                <w:rFonts w:ascii="Times New Roman" w:eastAsia="Times New Roman" w:hAnsi="Times New Roman" w:cs="Times New Roman"/>
                <w:bCs/>
                <w:sz w:val="24"/>
                <w:szCs w:val="24"/>
                <w:lang w:eastAsia="uk-UA"/>
              </w:rPr>
            </w:pPr>
            <w:r w:rsidRPr="00D4576B">
              <w:rPr>
                <w:rFonts w:ascii="Times New Roman" w:eastAsia="Times New Roman" w:hAnsi="Times New Roman" w:cs="Times New Roman"/>
                <w:bCs/>
                <w:sz w:val="24"/>
                <w:szCs w:val="24"/>
                <w:lang w:eastAsia="uk-UA"/>
              </w:rPr>
              <w:t>Справи щодо статусу народного депутата України, депутата місцевої ради, організації діяльності представницьких органів влади</w:t>
            </w:r>
          </w:p>
        </w:tc>
        <w:tc>
          <w:tcPr>
            <w:tcW w:w="874" w:type="dxa"/>
          </w:tcPr>
          <w:p w:rsidR="00DF558D" w:rsidRPr="00D4576B" w:rsidRDefault="007D729A" w:rsidP="00D4576B">
            <w:pPr>
              <w:widowControl w:val="0"/>
              <w:spacing w:after="0"/>
              <w:jc w:val="center"/>
              <w:rPr>
                <w:rFonts w:ascii="Times New Roman" w:eastAsia="Arial Unicode MS" w:hAnsi="Times New Roman" w:cs="Times New Roman"/>
                <w:color w:val="000000"/>
                <w:sz w:val="24"/>
                <w:szCs w:val="24"/>
                <w:lang w:eastAsia="uk-UA" w:bidi="uk-UA"/>
              </w:rPr>
            </w:pPr>
            <w:r w:rsidRPr="00D4576B">
              <w:rPr>
                <w:rFonts w:ascii="Times New Roman" w:eastAsia="Arial Unicode MS" w:hAnsi="Times New Roman" w:cs="Times New Roman"/>
                <w:color w:val="000000"/>
                <w:sz w:val="24"/>
                <w:szCs w:val="24"/>
                <w:lang w:eastAsia="uk-UA" w:bidi="uk-UA"/>
              </w:rPr>
              <w:t>27</w:t>
            </w:r>
          </w:p>
        </w:tc>
        <w:tc>
          <w:tcPr>
            <w:tcW w:w="709" w:type="dxa"/>
            <w:shd w:val="clear" w:color="auto" w:fill="BFBFBF" w:themeFill="background1" w:themeFillShade="BF"/>
          </w:tcPr>
          <w:p w:rsidR="00DF558D" w:rsidRPr="00D4576B" w:rsidRDefault="00DF558D" w:rsidP="00D4576B">
            <w:pPr>
              <w:widowControl w:val="0"/>
              <w:spacing w:after="0"/>
              <w:jc w:val="center"/>
              <w:rPr>
                <w:rFonts w:ascii="Times New Roman" w:eastAsia="Arial Unicode MS" w:hAnsi="Times New Roman" w:cs="Times New Roman"/>
                <w:color w:val="000000"/>
                <w:sz w:val="24"/>
                <w:szCs w:val="24"/>
                <w:lang w:eastAsia="uk-UA" w:bidi="uk-UA"/>
              </w:rPr>
            </w:pPr>
            <w:r w:rsidRPr="00D4576B">
              <w:rPr>
                <w:rFonts w:ascii="Times New Roman" w:eastAsia="Arial Unicode MS" w:hAnsi="Times New Roman" w:cs="Times New Roman"/>
                <w:color w:val="000000"/>
                <w:sz w:val="24"/>
                <w:szCs w:val="24"/>
                <w:lang w:eastAsia="uk-UA" w:bidi="uk-UA"/>
              </w:rPr>
              <w:t>100</w:t>
            </w:r>
          </w:p>
        </w:tc>
        <w:tc>
          <w:tcPr>
            <w:tcW w:w="709" w:type="dxa"/>
          </w:tcPr>
          <w:p w:rsidR="00DF558D" w:rsidRPr="00D4576B" w:rsidRDefault="007D729A" w:rsidP="00D4576B">
            <w:pPr>
              <w:widowControl w:val="0"/>
              <w:spacing w:after="0"/>
              <w:jc w:val="center"/>
              <w:rPr>
                <w:rFonts w:ascii="Times New Roman" w:eastAsia="Arial Unicode MS" w:hAnsi="Times New Roman" w:cs="Times New Roman"/>
                <w:color w:val="000000"/>
                <w:sz w:val="24"/>
                <w:szCs w:val="24"/>
                <w:lang w:eastAsia="uk-UA" w:bidi="uk-UA"/>
              </w:rPr>
            </w:pPr>
            <w:r w:rsidRPr="00D4576B">
              <w:rPr>
                <w:rFonts w:ascii="Times New Roman" w:eastAsia="Arial Unicode MS" w:hAnsi="Times New Roman" w:cs="Times New Roman"/>
                <w:color w:val="000000"/>
                <w:sz w:val="24"/>
                <w:szCs w:val="24"/>
                <w:lang w:eastAsia="uk-UA" w:bidi="uk-UA"/>
              </w:rPr>
              <w:t>25</w:t>
            </w:r>
          </w:p>
        </w:tc>
        <w:tc>
          <w:tcPr>
            <w:tcW w:w="709" w:type="dxa"/>
            <w:shd w:val="clear" w:color="auto" w:fill="BFBFBF" w:themeFill="background1" w:themeFillShade="BF"/>
          </w:tcPr>
          <w:p w:rsidR="00DF558D" w:rsidRPr="00D4576B" w:rsidRDefault="001306D7" w:rsidP="00D4576B">
            <w:pPr>
              <w:spacing w:after="0"/>
              <w:jc w:val="center"/>
              <w:rPr>
                <w:rFonts w:ascii="Times New Roman" w:hAnsi="Times New Roman" w:cs="Times New Roman"/>
                <w:sz w:val="24"/>
                <w:szCs w:val="24"/>
              </w:rPr>
            </w:pPr>
            <w:r w:rsidRPr="00D4576B">
              <w:rPr>
                <w:rFonts w:ascii="Times New Roman" w:hAnsi="Times New Roman" w:cs="Times New Roman"/>
                <w:sz w:val="24"/>
                <w:szCs w:val="24"/>
              </w:rPr>
              <w:t>93</w:t>
            </w:r>
          </w:p>
        </w:tc>
        <w:tc>
          <w:tcPr>
            <w:tcW w:w="708" w:type="dxa"/>
          </w:tcPr>
          <w:p w:rsidR="00DF558D" w:rsidRPr="00D4576B" w:rsidRDefault="007D729A" w:rsidP="00D4576B">
            <w:pPr>
              <w:widowControl w:val="0"/>
              <w:spacing w:after="0"/>
              <w:jc w:val="center"/>
              <w:rPr>
                <w:rFonts w:ascii="Times New Roman" w:eastAsia="Arial Unicode MS" w:hAnsi="Times New Roman" w:cs="Times New Roman"/>
                <w:color w:val="000000"/>
                <w:sz w:val="24"/>
                <w:szCs w:val="24"/>
                <w:lang w:eastAsia="uk-UA" w:bidi="uk-UA"/>
              </w:rPr>
            </w:pPr>
            <w:r w:rsidRPr="00D4576B">
              <w:rPr>
                <w:rFonts w:ascii="Times New Roman" w:eastAsia="Arial Unicode MS" w:hAnsi="Times New Roman" w:cs="Times New Roman"/>
                <w:color w:val="000000"/>
                <w:sz w:val="24"/>
                <w:szCs w:val="24"/>
                <w:lang w:eastAsia="uk-UA" w:bidi="uk-UA"/>
              </w:rPr>
              <w:t>2</w:t>
            </w:r>
          </w:p>
        </w:tc>
        <w:tc>
          <w:tcPr>
            <w:tcW w:w="709" w:type="dxa"/>
            <w:shd w:val="clear" w:color="auto" w:fill="BFBFBF" w:themeFill="background1" w:themeFillShade="BF"/>
          </w:tcPr>
          <w:p w:rsidR="00DF558D" w:rsidRPr="00D4576B" w:rsidRDefault="002E0BEC" w:rsidP="00D4576B">
            <w:pPr>
              <w:spacing w:after="0"/>
              <w:jc w:val="center"/>
              <w:rPr>
                <w:rFonts w:ascii="Times New Roman" w:hAnsi="Times New Roman" w:cs="Times New Roman"/>
                <w:sz w:val="24"/>
                <w:szCs w:val="24"/>
              </w:rPr>
            </w:pPr>
            <w:r w:rsidRPr="00D4576B">
              <w:rPr>
                <w:rFonts w:ascii="Times New Roman" w:hAnsi="Times New Roman" w:cs="Times New Roman"/>
                <w:sz w:val="24"/>
                <w:szCs w:val="24"/>
              </w:rPr>
              <w:t>7</w:t>
            </w:r>
          </w:p>
        </w:tc>
      </w:tr>
      <w:tr w:rsidR="00DF558D" w:rsidRPr="00D4576B" w:rsidTr="006D38FB">
        <w:trPr>
          <w:trHeight w:val="540"/>
        </w:trPr>
        <w:tc>
          <w:tcPr>
            <w:tcW w:w="567" w:type="dxa"/>
            <w:shd w:val="clear" w:color="auto" w:fill="auto"/>
            <w:noWrap/>
            <w:hideMark/>
          </w:tcPr>
          <w:p w:rsidR="00DF558D" w:rsidRPr="00D4576B" w:rsidRDefault="00DF558D" w:rsidP="00D4576B">
            <w:pPr>
              <w:widowControl w:val="0"/>
              <w:shd w:val="clear" w:color="auto" w:fill="FFFFFF"/>
              <w:spacing w:after="0"/>
              <w:jc w:val="center"/>
              <w:rPr>
                <w:rFonts w:ascii="Times New Roman" w:eastAsia="Times New Roman" w:hAnsi="Times New Roman" w:cs="Times New Roman"/>
                <w:bCs/>
                <w:sz w:val="24"/>
                <w:szCs w:val="24"/>
                <w:lang w:eastAsia="uk-UA"/>
              </w:rPr>
            </w:pPr>
            <w:r w:rsidRPr="00D4576B">
              <w:rPr>
                <w:rFonts w:ascii="Times New Roman" w:eastAsia="Times New Roman" w:hAnsi="Times New Roman" w:cs="Times New Roman"/>
                <w:bCs/>
                <w:sz w:val="24"/>
                <w:szCs w:val="24"/>
                <w:lang w:eastAsia="uk-UA"/>
              </w:rPr>
              <w:t>4</w:t>
            </w:r>
          </w:p>
        </w:tc>
        <w:tc>
          <w:tcPr>
            <w:tcW w:w="4370" w:type="dxa"/>
            <w:shd w:val="clear" w:color="auto" w:fill="auto"/>
            <w:hideMark/>
          </w:tcPr>
          <w:p w:rsidR="00DF558D" w:rsidRPr="00D4576B" w:rsidRDefault="00DF558D" w:rsidP="00D4576B">
            <w:pPr>
              <w:widowControl w:val="0"/>
              <w:shd w:val="clear" w:color="auto" w:fill="FFFFFF"/>
              <w:spacing w:after="0"/>
              <w:ind w:left="34"/>
              <w:rPr>
                <w:rFonts w:ascii="Times New Roman" w:eastAsia="Times New Roman" w:hAnsi="Times New Roman" w:cs="Times New Roman"/>
                <w:bCs/>
                <w:sz w:val="24"/>
                <w:szCs w:val="24"/>
                <w:lang w:eastAsia="uk-UA"/>
              </w:rPr>
            </w:pPr>
            <w:r w:rsidRPr="00D4576B">
              <w:rPr>
                <w:rFonts w:ascii="Times New Roman" w:eastAsia="Times New Roman" w:hAnsi="Times New Roman" w:cs="Times New Roman"/>
                <w:bCs/>
                <w:sz w:val="24"/>
                <w:szCs w:val="24"/>
                <w:lang w:eastAsia="uk-UA"/>
              </w:rPr>
              <w:t xml:space="preserve">Справи з приводу забезпечення функціонування органів прокуратури, адвокатури, нотаріату та юстиції </w:t>
            </w:r>
          </w:p>
        </w:tc>
        <w:tc>
          <w:tcPr>
            <w:tcW w:w="874" w:type="dxa"/>
          </w:tcPr>
          <w:p w:rsidR="00DF558D" w:rsidRPr="00D4576B" w:rsidRDefault="00DF558D" w:rsidP="00D4576B">
            <w:pPr>
              <w:widowControl w:val="0"/>
              <w:spacing w:after="0"/>
              <w:jc w:val="center"/>
              <w:rPr>
                <w:rFonts w:ascii="Times New Roman" w:eastAsia="Arial Unicode MS" w:hAnsi="Times New Roman" w:cs="Times New Roman"/>
                <w:color w:val="000000"/>
                <w:sz w:val="24"/>
                <w:szCs w:val="24"/>
                <w:lang w:eastAsia="uk-UA" w:bidi="uk-UA"/>
              </w:rPr>
            </w:pPr>
            <w:r w:rsidRPr="00D4576B">
              <w:rPr>
                <w:rFonts w:ascii="Times New Roman" w:eastAsia="Arial Unicode MS" w:hAnsi="Times New Roman" w:cs="Times New Roman"/>
                <w:color w:val="000000"/>
                <w:sz w:val="24"/>
                <w:szCs w:val="24"/>
                <w:lang w:eastAsia="uk-UA" w:bidi="uk-UA"/>
              </w:rPr>
              <w:t>63</w:t>
            </w:r>
          </w:p>
        </w:tc>
        <w:tc>
          <w:tcPr>
            <w:tcW w:w="709" w:type="dxa"/>
            <w:shd w:val="clear" w:color="auto" w:fill="BFBFBF" w:themeFill="background1" w:themeFillShade="BF"/>
          </w:tcPr>
          <w:p w:rsidR="00DF558D" w:rsidRPr="00D4576B" w:rsidRDefault="00DF558D" w:rsidP="00D4576B">
            <w:pPr>
              <w:widowControl w:val="0"/>
              <w:spacing w:after="0"/>
              <w:jc w:val="center"/>
              <w:rPr>
                <w:rFonts w:ascii="Times New Roman" w:eastAsia="Arial Unicode MS" w:hAnsi="Times New Roman" w:cs="Times New Roman"/>
                <w:color w:val="000000"/>
                <w:sz w:val="24"/>
                <w:szCs w:val="24"/>
                <w:lang w:eastAsia="uk-UA" w:bidi="uk-UA"/>
              </w:rPr>
            </w:pPr>
            <w:r w:rsidRPr="00D4576B">
              <w:rPr>
                <w:rFonts w:ascii="Times New Roman" w:eastAsia="Arial Unicode MS" w:hAnsi="Times New Roman" w:cs="Times New Roman"/>
                <w:color w:val="000000"/>
                <w:sz w:val="24"/>
                <w:szCs w:val="24"/>
                <w:lang w:eastAsia="uk-UA" w:bidi="uk-UA"/>
              </w:rPr>
              <w:t>100</w:t>
            </w:r>
          </w:p>
        </w:tc>
        <w:tc>
          <w:tcPr>
            <w:tcW w:w="709" w:type="dxa"/>
          </w:tcPr>
          <w:p w:rsidR="00DF558D" w:rsidRPr="00D4576B" w:rsidRDefault="00836C89" w:rsidP="00D4576B">
            <w:pPr>
              <w:widowControl w:val="0"/>
              <w:spacing w:after="0"/>
              <w:jc w:val="center"/>
              <w:rPr>
                <w:rFonts w:ascii="Times New Roman" w:eastAsia="Arial Unicode MS" w:hAnsi="Times New Roman" w:cs="Times New Roman"/>
                <w:color w:val="000000"/>
                <w:sz w:val="24"/>
                <w:szCs w:val="24"/>
                <w:lang w:eastAsia="uk-UA" w:bidi="uk-UA"/>
              </w:rPr>
            </w:pPr>
            <w:r>
              <w:rPr>
                <w:rFonts w:ascii="Times New Roman" w:eastAsia="Arial Unicode MS" w:hAnsi="Times New Roman" w:cs="Times New Roman"/>
                <w:color w:val="000000"/>
                <w:sz w:val="24"/>
                <w:szCs w:val="24"/>
                <w:lang w:eastAsia="uk-UA" w:bidi="uk-UA"/>
              </w:rPr>
              <w:t>50</w:t>
            </w:r>
          </w:p>
        </w:tc>
        <w:tc>
          <w:tcPr>
            <w:tcW w:w="709" w:type="dxa"/>
            <w:shd w:val="clear" w:color="auto" w:fill="BFBFBF" w:themeFill="background1" w:themeFillShade="BF"/>
          </w:tcPr>
          <w:p w:rsidR="00DF558D" w:rsidRPr="00D4576B" w:rsidRDefault="001306D7" w:rsidP="00D4576B">
            <w:pPr>
              <w:spacing w:after="0"/>
              <w:jc w:val="center"/>
              <w:rPr>
                <w:rFonts w:ascii="Times New Roman" w:hAnsi="Times New Roman" w:cs="Times New Roman"/>
                <w:sz w:val="24"/>
                <w:szCs w:val="24"/>
              </w:rPr>
            </w:pPr>
            <w:r w:rsidRPr="00D4576B">
              <w:rPr>
                <w:rFonts w:ascii="Times New Roman" w:hAnsi="Times New Roman" w:cs="Times New Roman"/>
                <w:sz w:val="24"/>
                <w:szCs w:val="24"/>
              </w:rPr>
              <w:t>81</w:t>
            </w:r>
          </w:p>
        </w:tc>
        <w:tc>
          <w:tcPr>
            <w:tcW w:w="708" w:type="dxa"/>
          </w:tcPr>
          <w:p w:rsidR="00DF558D" w:rsidRPr="00D4576B" w:rsidRDefault="00836C89" w:rsidP="00D4576B">
            <w:pPr>
              <w:widowControl w:val="0"/>
              <w:spacing w:after="0"/>
              <w:jc w:val="center"/>
              <w:rPr>
                <w:rFonts w:ascii="Times New Roman" w:eastAsia="Arial Unicode MS" w:hAnsi="Times New Roman" w:cs="Times New Roman"/>
                <w:color w:val="000000"/>
                <w:sz w:val="24"/>
                <w:szCs w:val="24"/>
                <w:lang w:eastAsia="uk-UA" w:bidi="uk-UA"/>
              </w:rPr>
            </w:pPr>
            <w:r>
              <w:rPr>
                <w:rFonts w:ascii="Times New Roman" w:eastAsia="Arial Unicode MS" w:hAnsi="Times New Roman" w:cs="Times New Roman"/>
                <w:color w:val="000000"/>
                <w:sz w:val="24"/>
                <w:szCs w:val="24"/>
                <w:lang w:eastAsia="uk-UA" w:bidi="uk-UA"/>
              </w:rPr>
              <w:t>13</w:t>
            </w:r>
          </w:p>
        </w:tc>
        <w:tc>
          <w:tcPr>
            <w:tcW w:w="709" w:type="dxa"/>
            <w:shd w:val="clear" w:color="auto" w:fill="BFBFBF" w:themeFill="background1" w:themeFillShade="BF"/>
          </w:tcPr>
          <w:p w:rsidR="00DF558D" w:rsidRPr="00D4576B" w:rsidRDefault="002E0BEC" w:rsidP="00D4576B">
            <w:pPr>
              <w:spacing w:after="0"/>
              <w:jc w:val="center"/>
              <w:rPr>
                <w:rFonts w:ascii="Times New Roman" w:hAnsi="Times New Roman" w:cs="Times New Roman"/>
                <w:sz w:val="24"/>
                <w:szCs w:val="24"/>
              </w:rPr>
            </w:pPr>
            <w:r w:rsidRPr="00D4576B">
              <w:rPr>
                <w:rFonts w:ascii="Times New Roman" w:hAnsi="Times New Roman" w:cs="Times New Roman"/>
                <w:sz w:val="24"/>
                <w:szCs w:val="24"/>
              </w:rPr>
              <w:t>19</w:t>
            </w:r>
          </w:p>
        </w:tc>
      </w:tr>
      <w:tr w:rsidR="00DF558D" w:rsidRPr="00D4576B" w:rsidTr="006D38FB">
        <w:trPr>
          <w:trHeight w:val="535"/>
        </w:trPr>
        <w:tc>
          <w:tcPr>
            <w:tcW w:w="567" w:type="dxa"/>
            <w:shd w:val="clear" w:color="auto" w:fill="auto"/>
            <w:hideMark/>
          </w:tcPr>
          <w:p w:rsidR="00DF558D" w:rsidRPr="00D4576B" w:rsidRDefault="00DF558D" w:rsidP="00D4576B">
            <w:pPr>
              <w:widowControl w:val="0"/>
              <w:shd w:val="clear" w:color="auto" w:fill="FFFFFF"/>
              <w:spacing w:after="0"/>
              <w:jc w:val="center"/>
              <w:rPr>
                <w:rFonts w:ascii="Times New Roman" w:eastAsia="Times New Roman" w:hAnsi="Times New Roman" w:cs="Times New Roman"/>
                <w:bCs/>
                <w:sz w:val="24"/>
                <w:szCs w:val="24"/>
                <w:lang w:eastAsia="uk-UA"/>
              </w:rPr>
            </w:pPr>
            <w:r w:rsidRPr="00D4576B">
              <w:rPr>
                <w:rFonts w:ascii="Times New Roman" w:eastAsia="Times New Roman" w:hAnsi="Times New Roman" w:cs="Times New Roman"/>
                <w:bCs/>
                <w:sz w:val="24"/>
                <w:szCs w:val="24"/>
                <w:lang w:eastAsia="uk-UA"/>
              </w:rPr>
              <w:t>5</w:t>
            </w:r>
          </w:p>
        </w:tc>
        <w:tc>
          <w:tcPr>
            <w:tcW w:w="4370" w:type="dxa"/>
            <w:shd w:val="clear" w:color="auto" w:fill="auto"/>
            <w:hideMark/>
          </w:tcPr>
          <w:p w:rsidR="00DF558D" w:rsidRPr="00D4576B" w:rsidRDefault="00DF558D" w:rsidP="00D4576B">
            <w:pPr>
              <w:widowControl w:val="0"/>
              <w:shd w:val="clear" w:color="auto" w:fill="FFFFFF"/>
              <w:spacing w:after="0"/>
              <w:ind w:left="34"/>
              <w:rPr>
                <w:rFonts w:ascii="Times New Roman" w:eastAsia="Times New Roman" w:hAnsi="Times New Roman" w:cs="Times New Roman"/>
                <w:bCs/>
                <w:sz w:val="24"/>
                <w:szCs w:val="24"/>
                <w:lang w:eastAsia="uk-UA"/>
              </w:rPr>
            </w:pPr>
            <w:r w:rsidRPr="00D4576B">
              <w:rPr>
                <w:rFonts w:ascii="Times New Roman" w:eastAsia="Times New Roman" w:hAnsi="Times New Roman" w:cs="Times New Roman"/>
                <w:bCs/>
                <w:sz w:val="24"/>
                <w:szCs w:val="24"/>
                <w:lang w:eastAsia="uk-UA"/>
              </w:rPr>
              <w:t xml:space="preserve">Справи щодо примусового виконання судових рішень і рішень інших органів </w:t>
            </w:r>
          </w:p>
        </w:tc>
        <w:tc>
          <w:tcPr>
            <w:tcW w:w="874" w:type="dxa"/>
          </w:tcPr>
          <w:p w:rsidR="00DF558D" w:rsidRPr="00D4576B" w:rsidRDefault="007D729A" w:rsidP="00D4576B">
            <w:pPr>
              <w:widowControl w:val="0"/>
              <w:spacing w:after="0"/>
              <w:jc w:val="center"/>
              <w:rPr>
                <w:rFonts w:ascii="Times New Roman" w:eastAsia="Arial Unicode MS" w:hAnsi="Times New Roman" w:cs="Times New Roman"/>
                <w:color w:val="000000"/>
                <w:sz w:val="24"/>
                <w:szCs w:val="24"/>
                <w:lang w:eastAsia="uk-UA" w:bidi="uk-UA"/>
              </w:rPr>
            </w:pPr>
            <w:r w:rsidRPr="00D4576B">
              <w:rPr>
                <w:rFonts w:ascii="Times New Roman" w:eastAsia="Arial Unicode MS" w:hAnsi="Times New Roman" w:cs="Times New Roman"/>
                <w:color w:val="000000"/>
                <w:sz w:val="24"/>
                <w:szCs w:val="24"/>
                <w:lang w:eastAsia="uk-UA" w:bidi="uk-UA"/>
              </w:rPr>
              <w:t>290</w:t>
            </w:r>
          </w:p>
        </w:tc>
        <w:tc>
          <w:tcPr>
            <w:tcW w:w="709" w:type="dxa"/>
            <w:shd w:val="clear" w:color="auto" w:fill="BFBFBF" w:themeFill="background1" w:themeFillShade="BF"/>
          </w:tcPr>
          <w:p w:rsidR="00DF558D" w:rsidRPr="00D4576B" w:rsidRDefault="00DF558D" w:rsidP="00D4576B">
            <w:pPr>
              <w:widowControl w:val="0"/>
              <w:spacing w:after="0"/>
              <w:jc w:val="center"/>
              <w:rPr>
                <w:rFonts w:ascii="Times New Roman" w:eastAsia="Arial Unicode MS" w:hAnsi="Times New Roman" w:cs="Times New Roman"/>
                <w:color w:val="000000"/>
                <w:sz w:val="24"/>
                <w:szCs w:val="24"/>
                <w:lang w:eastAsia="uk-UA" w:bidi="uk-UA"/>
              </w:rPr>
            </w:pPr>
            <w:r w:rsidRPr="00D4576B">
              <w:rPr>
                <w:rFonts w:ascii="Times New Roman" w:eastAsia="Arial Unicode MS" w:hAnsi="Times New Roman" w:cs="Times New Roman"/>
                <w:color w:val="000000"/>
                <w:sz w:val="24"/>
                <w:szCs w:val="24"/>
                <w:lang w:eastAsia="uk-UA" w:bidi="uk-UA"/>
              </w:rPr>
              <w:t>100</w:t>
            </w:r>
          </w:p>
        </w:tc>
        <w:tc>
          <w:tcPr>
            <w:tcW w:w="709" w:type="dxa"/>
          </w:tcPr>
          <w:p w:rsidR="00DF558D" w:rsidRPr="00D4576B" w:rsidRDefault="007D729A" w:rsidP="00D4576B">
            <w:pPr>
              <w:widowControl w:val="0"/>
              <w:shd w:val="clear" w:color="auto" w:fill="FFFFFF"/>
              <w:spacing w:after="0"/>
              <w:ind w:left="34"/>
              <w:jc w:val="center"/>
              <w:rPr>
                <w:rFonts w:ascii="Times New Roman" w:eastAsia="Times New Roman" w:hAnsi="Times New Roman" w:cs="Times New Roman"/>
                <w:bCs/>
                <w:sz w:val="24"/>
                <w:szCs w:val="24"/>
                <w:lang w:eastAsia="uk-UA"/>
              </w:rPr>
            </w:pPr>
            <w:r w:rsidRPr="00D4576B">
              <w:rPr>
                <w:rFonts w:ascii="Times New Roman" w:eastAsia="Times New Roman" w:hAnsi="Times New Roman" w:cs="Times New Roman"/>
                <w:bCs/>
                <w:sz w:val="24"/>
                <w:szCs w:val="24"/>
                <w:lang w:eastAsia="uk-UA"/>
              </w:rPr>
              <w:t>262</w:t>
            </w:r>
          </w:p>
        </w:tc>
        <w:tc>
          <w:tcPr>
            <w:tcW w:w="709" w:type="dxa"/>
            <w:shd w:val="clear" w:color="auto" w:fill="BFBFBF" w:themeFill="background1" w:themeFillShade="BF"/>
          </w:tcPr>
          <w:p w:rsidR="00DF558D" w:rsidRPr="00D4576B" w:rsidRDefault="001306D7" w:rsidP="00D4576B">
            <w:pPr>
              <w:spacing w:after="0"/>
              <w:jc w:val="center"/>
              <w:rPr>
                <w:rFonts w:ascii="Times New Roman" w:hAnsi="Times New Roman" w:cs="Times New Roman"/>
                <w:sz w:val="24"/>
                <w:szCs w:val="24"/>
              </w:rPr>
            </w:pPr>
            <w:r w:rsidRPr="00D4576B">
              <w:rPr>
                <w:rFonts w:ascii="Times New Roman" w:hAnsi="Times New Roman" w:cs="Times New Roman"/>
                <w:sz w:val="24"/>
                <w:szCs w:val="24"/>
              </w:rPr>
              <w:t>90</w:t>
            </w:r>
          </w:p>
        </w:tc>
        <w:tc>
          <w:tcPr>
            <w:tcW w:w="708" w:type="dxa"/>
          </w:tcPr>
          <w:p w:rsidR="00DF558D" w:rsidRPr="00D4576B" w:rsidRDefault="007D729A" w:rsidP="00D4576B">
            <w:pPr>
              <w:widowControl w:val="0"/>
              <w:shd w:val="clear" w:color="auto" w:fill="FFFFFF"/>
              <w:spacing w:after="0"/>
              <w:ind w:left="34"/>
              <w:jc w:val="center"/>
              <w:rPr>
                <w:rFonts w:ascii="Times New Roman" w:eastAsia="Times New Roman" w:hAnsi="Times New Roman" w:cs="Times New Roman"/>
                <w:bCs/>
                <w:sz w:val="24"/>
                <w:szCs w:val="24"/>
                <w:lang w:eastAsia="uk-UA"/>
              </w:rPr>
            </w:pPr>
            <w:r w:rsidRPr="00D4576B">
              <w:rPr>
                <w:rFonts w:ascii="Times New Roman" w:eastAsia="Times New Roman" w:hAnsi="Times New Roman" w:cs="Times New Roman"/>
                <w:bCs/>
                <w:sz w:val="24"/>
                <w:szCs w:val="24"/>
                <w:lang w:eastAsia="uk-UA"/>
              </w:rPr>
              <w:t>28</w:t>
            </w:r>
          </w:p>
        </w:tc>
        <w:tc>
          <w:tcPr>
            <w:tcW w:w="709" w:type="dxa"/>
            <w:shd w:val="clear" w:color="auto" w:fill="BFBFBF" w:themeFill="background1" w:themeFillShade="BF"/>
          </w:tcPr>
          <w:p w:rsidR="00DF558D" w:rsidRPr="00D4576B" w:rsidRDefault="002E0BEC" w:rsidP="00D4576B">
            <w:pPr>
              <w:spacing w:after="0"/>
              <w:jc w:val="center"/>
              <w:rPr>
                <w:rFonts w:ascii="Times New Roman" w:hAnsi="Times New Roman" w:cs="Times New Roman"/>
                <w:sz w:val="24"/>
                <w:szCs w:val="24"/>
              </w:rPr>
            </w:pPr>
            <w:r w:rsidRPr="00D4576B">
              <w:rPr>
                <w:rFonts w:ascii="Times New Roman" w:hAnsi="Times New Roman" w:cs="Times New Roman"/>
                <w:sz w:val="24"/>
                <w:szCs w:val="24"/>
              </w:rPr>
              <w:t>10</w:t>
            </w:r>
          </w:p>
        </w:tc>
      </w:tr>
      <w:tr w:rsidR="00DF558D" w:rsidRPr="00D4576B" w:rsidTr="007D729A">
        <w:trPr>
          <w:trHeight w:val="497"/>
        </w:trPr>
        <w:tc>
          <w:tcPr>
            <w:tcW w:w="567" w:type="dxa"/>
            <w:shd w:val="clear" w:color="auto" w:fill="auto"/>
            <w:noWrap/>
            <w:hideMark/>
          </w:tcPr>
          <w:p w:rsidR="00DF558D" w:rsidRPr="00D4576B" w:rsidRDefault="00DF558D" w:rsidP="00D4576B">
            <w:pPr>
              <w:widowControl w:val="0"/>
              <w:shd w:val="clear" w:color="auto" w:fill="FFFFFF"/>
              <w:spacing w:after="0"/>
              <w:jc w:val="center"/>
              <w:rPr>
                <w:rFonts w:ascii="Times New Roman" w:eastAsia="Times New Roman" w:hAnsi="Times New Roman" w:cs="Times New Roman"/>
                <w:bCs/>
                <w:sz w:val="24"/>
                <w:szCs w:val="24"/>
                <w:lang w:eastAsia="uk-UA"/>
              </w:rPr>
            </w:pPr>
            <w:r w:rsidRPr="00D4576B">
              <w:rPr>
                <w:rFonts w:ascii="Times New Roman" w:eastAsia="Times New Roman" w:hAnsi="Times New Roman" w:cs="Times New Roman"/>
                <w:bCs/>
                <w:sz w:val="24"/>
                <w:szCs w:val="24"/>
                <w:lang w:eastAsia="uk-UA"/>
              </w:rPr>
              <w:t>6</w:t>
            </w:r>
          </w:p>
        </w:tc>
        <w:tc>
          <w:tcPr>
            <w:tcW w:w="4370" w:type="dxa"/>
            <w:shd w:val="clear" w:color="auto" w:fill="auto"/>
            <w:hideMark/>
          </w:tcPr>
          <w:p w:rsidR="00DF558D" w:rsidRPr="00D4576B" w:rsidRDefault="00DF558D" w:rsidP="00D4576B">
            <w:pPr>
              <w:widowControl w:val="0"/>
              <w:shd w:val="clear" w:color="auto" w:fill="FFFFFF"/>
              <w:spacing w:after="0"/>
              <w:ind w:left="34"/>
              <w:rPr>
                <w:rFonts w:ascii="Times New Roman" w:eastAsia="Times New Roman" w:hAnsi="Times New Roman" w:cs="Times New Roman"/>
                <w:bCs/>
                <w:sz w:val="24"/>
                <w:szCs w:val="24"/>
                <w:lang w:eastAsia="uk-UA"/>
              </w:rPr>
            </w:pPr>
            <w:r w:rsidRPr="00D4576B">
              <w:rPr>
                <w:rFonts w:ascii="Times New Roman" w:eastAsia="Times New Roman" w:hAnsi="Times New Roman" w:cs="Times New Roman"/>
                <w:bCs/>
                <w:sz w:val="24"/>
                <w:szCs w:val="24"/>
                <w:lang w:eastAsia="uk-UA"/>
              </w:rPr>
              <w:t>Справи, що виникають з відносин публічної служби</w:t>
            </w:r>
          </w:p>
        </w:tc>
        <w:tc>
          <w:tcPr>
            <w:tcW w:w="874" w:type="dxa"/>
          </w:tcPr>
          <w:p w:rsidR="00DF558D" w:rsidRPr="00D4576B" w:rsidRDefault="00836C89" w:rsidP="00D4576B">
            <w:pPr>
              <w:widowControl w:val="0"/>
              <w:spacing w:after="0"/>
              <w:jc w:val="center"/>
              <w:rPr>
                <w:rFonts w:ascii="Times New Roman" w:eastAsia="Arial Unicode MS" w:hAnsi="Times New Roman" w:cs="Times New Roman"/>
                <w:color w:val="000000"/>
                <w:sz w:val="24"/>
                <w:szCs w:val="24"/>
                <w:lang w:eastAsia="uk-UA" w:bidi="uk-UA"/>
              </w:rPr>
            </w:pPr>
            <w:r>
              <w:rPr>
                <w:rFonts w:ascii="Times New Roman" w:eastAsia="Arial Unicode MS" w:hAnsi="Times New Roman" w:cs="Times New Roman"/>
                <w:color w:val="000000"/>
                <w:sz w:val="24"/>
                <w:szCs w:val="24"/>
                <w:lang w:eastAsia="uk-UA" w:bidi="uk-UA"/>
              </w:rPr>
              <w:t>1008</w:t>
            </w:r>
          </w:p>
        </w:tc>
        <w:tc>
          <w:tcPr>
            <w:tcW w:w="709" w:type="dxa"/>
            <w:shd w:val="clear" w:color="auto" w:fill="BFBFBF" w:themeFill="background1" w:themeFillShade="BF"/>
          </w:tcPr>
          <w:p w:rsidR="00DF558D" w:rsidRPr="00D4576B" w:rsidRDefault="00DF558D" w:rsidP="00D4576B">
            <w:pPr>
              <w:widowControl w:val="0"/>
              <w:spacing w:after="0"/>
              <w:jc w:val="center"/>
              <w:rPr>
                <w:rFonts w:ascii="Times New Roman" w:eastAsia="Arial Unicode MS" w:hAnsi="Times New Roman" w:cs="Times New Roman"/>
                <w:color w:val="000000"/>
                <w:sz w:val="24"/>
                <w:szCs w:val="24"/>
                <w:lang w:eastAsia="uk-UA" w:bidi="uk-UA"/>
              </w:rPr>
            </w:pPr>
            <w:r w:rsidRPr="00D4576B">
              <w:rPr>
                <w:rFonts w:ascii="Times New Roman" w:eastAsia="Arial Unicode MS" w:hAnsi="Times New Roman" w:cs="Times New Roman"/>
                <w:color w:val="000000"/>
                <w:sz w:val="24"/>
                <w:szCs w:val="24"/>
                <w:lang w:eastAsia="uk-UA" w:bidi="uk-UA"/>
              </w:rPr>
              <w:t>100</w:t>
            </w:r>
          </w:p>
        </w:tc>
        <w:tc>
          <w:tcPr>
            <w:tcW w:w="709" w:type="dxa"/>
          </w:tcPr>
          <w:p w:rsidR="00DF558D" w:rsidRPr="00D4576B" w:rsidRDefault="00836C89" w:rsidP="00D4576B">
            <w:pPr>
              <w:widowControl w:val="0"/>
              <w:shd w:val="clear" w:color="auto" w:fill="FFFFFF"/>
              <w:spacing w:after="0"/>
              <w:ind w:left="34"/>
              <w:jc w:val="center"/>
              <w:rPr>
                <w:rFonts w:ascii="Times New Roman" w:eastAsia="Times New Roman" w:hAnsi="Times New Roman" w:cs="Times New Roman"/>
                <w:bCs/>
                <w:sz w:val="24"/>
                <w:szCs w:val="24"/>
                <w:lang w:eastAsia="uk-UA"/>
              </w:rPr>
            </w:pPr>
            <w:r>
              <w:rPr>
                <w:rFonts w:ascii="Times New Roman" w:eastAsia="Times New Roman" w:hAnsi="Times New Roman" w:cs="Times New Roman"/>
                <w:bCs/>
                <w:sz w:val="24"/>
                <w:szCs w:val="24"/>
                <w:lang w:eastAsia="uk-UA"/>
              </w:rPr>
              <w:t>716</w:t>
            </w:r>
          </w:p>
        </w:tc>
        <w:tc>
          <w:tcPr>
            <w:tcW w:w="709" w:type="dxa"/>
            <w:shd w:val="clear" w:color="auto" w:fill="BFBFBF" w:themeFill="background1" w:themeFillShade="BF"/>
          </w:tcPr>
          <w:p w:rsidR="00DF558D" w:rsidRPr="00D4576B" w:rsidRDefault="001306D7" w:rsidP="00D4576B">
            <w:pPr>
              <w:spacing w:after="0"/>
              <w:jc w:val="center"/>
              <w:rPr>
                <w:rFonts w:ascii="Times New Roman" w:hAnsi="Times New Roman" w:cs="Times New Roman"/>
                <w:sz w:val="24"/>
                <w:szCs w:val="24"/>
              </w:rPr>
            </w:pPr>
            <w:r w:rsidRPr="00D4576B">
              <w:rPr>
                <w:rFonts w:ascii="Times New Roman" w:hAnsi="Times New Roman" w:cs="Times New Roman"/>
                <w:sz w:val="24"/>
                <w:szCs w:val="24"/>
              </w:rPr>
              <w:t>71</w:t>
            </w:r>
          </w:p>
        </w:tc>
        <w:tc>
          <w:tcPr>
            <w:tcW w:w="708" w:type="dxa"/>
          </w:tcPr>
          <w:p w:rsidR="00DF558D" w:rsidRPr="00D4576B" w:rsidRDefault="007D729A" w:rsidP="00D4576B">
            <w:pPr>
              <w:widowControl w:val="0"/>
              <w:shd w:val="clear" w:color="auto" w:fill="FFFFFF"/>
              <w:spacing w:after="0"/>
              <w:ind w:left="34"/>
              <w:jc w:val="center"/>
              <w:rPr>
                <w:rFonts w:ascii="Times New Roman" w:eastAsia="Times New Roman" w:hAnsi="Times New Roman" w:cs="Times New Roman"/>
                <w:bCs/>
                <w:sz w:val="24"/>
                <w:szCs w:val="24"/>
                <w:lang w:eastAsia="uk-UA"/>
              </w:rPr>
            </w:pPr>
            <w:r w:rsidRPr="00D4576B">
              <w:rPr>
                <w:rFonts w:ascii="Times New Roman" w:eastAsia="Times New Roman" w:hAnsi="Times New Roman" w:cs="Times New Roman"/>
                <w:bCs/>
                <w:sz w:val="24"/>
                <w:szCs w:val="24"/>
                <w:lang w:eastAsia="uk-UA"/>
              </w:rPr>
              <w:t>292</w:t>
            </w:r>
          </w:p>
        </w:tc>
        <w:tc>
          <w:tcPr>
            <w:tcW w:w="709" w:type="dxa"/>
            <w:shd w:val="clear" w:color="auto" w:fill="BFBFBF" w:themeFill="background1" w:themeFillShade="BF"/>
          </w:tcPr>
          <w:p w:rsidR="00DF558D" w:rsidRPr="00D4576B" w:rsidRDefault="002E0BEC" w:rsidP="00D4576B">
            <w:pPr>
              <w:spacing w:after="0"/>
              <w:jc w:val="center"/>
              <w:rPr>
                <w:rFonts w:ascii="Times New Roman" w:hAnsi="Times New Roman" w:cs="Times New Roman"/>
                <w:sz w:val="24"/>
                <w:szCs w:val="24"/>
              </w:rPr>
            </w:pPr>
            <w:r w:rsidRPr="00D4576B">
              <w:rPr>
                <w:rFonts w:ascii="Times New Roman" w:hAnsi="Times New Roman" w:cs="Times New Roman"/>
                <w:sz w:val="24"/>
                <w:szCs w:val="24"/>
              </w:rPr>
              <w:t>29</w:t>
            </w:r>
          </w:p>
        </w:tc>
      </w:tr>
      <w:tr w:rsidR="00DF558D" w:rsidRPr="00D4576B" w:rsidTr="006D38FB">
        <w:trPr>
          <w:trHeight w:val="553"/>
        </w:trPr>
        <w:tc>
          <w:tcPr>
            <w:tcW w:w="567" w:type="dxa"/>
            <w:shd w:val="clear" w:color="auto" w:fill="auto"/>
            <w:noWrap/>
            <w:hideMark/>
          </w:tcPr>
          <w:p w:rsidR="00DF558D" w:rsidRPr="00D4576B" w:rsidRDefault="00DF558D" w:rsidP="00D4576B">
            <w:pPr>
              <w:widowControl w:val="0"/>
              <w:shd w:val="clear" w:color="auto" w:fill="FFFFFF"/>
              <w:spacing w:after="0"/>
              <w:jc w:val="center"/>
              <w:rPr>
                <w:rFonts w:ascii="Times New Roman" w:eastAsia="Times New Roman" w:hAnsi="Times New Roman" w:cs="Times New Roman"/>
                <w:bCs/>
                <w:sz w:val="24"/>
                <w:szCs w:val="24"/>
                <w:lang w:eastAsia="uk-UA"/>
              </w:rPr>
            </w:pPr>
            <w:r w:rsidRPr="00D4576B">
              <w:rPr>
                <w:rFonts w:ascii="Times New Roman" w:eastAsia="Times New Roman" w:hAnsi="Times New Roman" w:cs="Times New Roman"/>
                <w:bCs/>
                <w:sz w:val="24"/>
                <w:szCs w:val="24"/>
                <w:lang w:eastAsia="uk-UA"/>
              </w:rPr>
              <w:t>7</w:t>
            </w:r>
          </w:p>
        </w:tc>
        <w:tc>
          <w:tcPr>
            <w:tcW w:w="4370" w:type="dxa"/>
            <w:shd w:val="clear" w:color="auto" w:fill="auto"/>
            <w:hideMark/>
          </w:tcPr>
          <w:p w:rsidR="00DF558D" w:rsidRPr="00D4576B" w:rsidRDefault="00DF558D" w:rsidP="00D4576B">
            <w:pPr>
              <w:widowControl w:val="0"/>
              <w:shd w:val="clear" w:color="auto" w:fill="FFFFFF"/>
              <w:spacing w:after="0"/>
              <w:ind w:left="34"/>
              <w:rPr>
                <w:rFonts w:ascii="Times New Roman" w:eastAsia="Times New Roman" w:hAnsi="Times New Roman" w:cs="Times New Roman"/>
                <w:bCs/>
                <w:sz w:val="24"/>
                <w:szCs w:val="24"/>
                <w:lang w:eastAsia="uk-UA"/>
              </w:rPr>
            </w:pPr>
            <w:r w:rsidRPr="00D4576B">
              <w:rPr>
                <w:rFonts w:ascii="Times New Roman" w:eastAsia="Times New Roman" w:hAnsi="Times New Roman" w:cs="Times New Roman"/>
                <w:bCs/>
                <w:sz w:val="24"/>
                <w:szCs w:val="24"/>
                <w:lang w:eastAsia="uk-UA"/>
              </w:rPr>
              <w:t>Справи з приводу реалізації державної політики у сфері економіки та публічної фінансової політики</w:t>
            </w:r>
          </w:p>
        </w:tc>
        <w:tc>
          <w:tcPr>
            <w:tcW w:w="874" w:type="dxa"/>
          </w:tcPr>
          <w:p w:rsidR="00DF558D" w:rsidRPr="00D4576B" w:rsidRDefault="007D729A" w:rsidP="00D4576B">
            <w:pPr>
              <w:widowControl w:val="0"/>
              <w:spacing w:after="0"/>
              <w:jc w:val="center"/>
              <w:rPr>
                <w:rFonts w:ascii="Times New Roman" w:eastAsia="Arial Unicode MS" w:hAnsi="Times New Roman" w:cs="Times New Roman"/>
                <w:color w:val="000000"/>
                <w:sz w:val="24"/>
                <w:szCs w:val="24"/>
                <w:lang w:eastAsia="uk-UA" w:bidi="uk-UA"/>
              </w:rPr>
            </w:pPr>
            <w:r w:rsidRPr="00D4576B">
              <w:rPr>
                <w:rFonts w:ascii="Times New Roman" w:eastAsia="Arial Unicode MS" w:hAnsi="Times New Roman" w:cs="Times New Roman"/>
                <w:color w:val="000000"/>
                <w:sz w:val="24"/>
                <w:szCs w:val="24"/>
                <w:lang w:eastAsia="uk-UA" w:bidi="uk-UA"/>
              </w:rPr>
              <w:t>609</w:t>
            </w:r>
          </w:p>
        </w:tc>
        <w:tc>
          <w:tcPr>
            <w:tcW w:w="709" w:type="dxa"/>
            <w:shd w:val="clear" w:color="auto" w:fill="BFBFBF" w:themeFill="background1" w:themeFillShade="BF"/>
          </w:tcPr>
          <w:p w:rsidR="00DF558D" w:rsidRPr="00D4576B" w:rsidRDefault="00DF558D" w:rsidP="00D4576B">
            <w:pPr>
              <w:widowControl w:val="0"/>
              <w:spacing w:after="0"/>
              <w:jc w:val="center"/>
              <w:rPr>
                <w:rFonts w:ascii="Times New Roman" w:eastAsia="Arial Unicode MS" w:hAnsi="Times New Roman" w:cs="Times New Roman"/>
                <w:color w:val="000000"/>
                <w:sz w:val="24"/>
                <w:szCs w:val="24"/>
                <w:lang w:eastAsia="uk-UA" w:bidi="uk-UA"/>
              </w:rPr>
            </w:pPr>
            <w:r w:rsidRPr="00D4576B">
              <w:rPr>
                <w:rFonts w:ascii="Times New Roman" w:eastAsia="Arial Unicode MS" w:hAnsi="Times New Roman" w:cs="Times New Roman"/>
                <w:color w:val="000000"/>
                <w:sz w:val="24"/>
                <w:szCs w:val="24"/>
                <w:lang w:eastAsia="uk-UA" w:bidi="uk-UA"/>
              </w:rPr>
              <w:t>100</w:t>
            </w:r>
          </w:p>
        </w:tc>
        <w:tc>
          <w:tcPr>
            <w:tcW w:w="709" w:type="dxa"/>
          </w:tcPr>
          <w:p w:rsidR="00DF558D" w:rsidRPr="00D4576B" w:rsidRDefault="007D729A" w:rsidP="00D4576B">
            <w:pPr>
              <w:widowControl w:val="0"/>
              <w:shd w:val="clear" w:color="auto" w:fill="FFFFFF"/>
              <w:spacing w:after="0"/>
              <w:ind w:left="34"/>
              <w:jc w:val="center"/>
              <w:rPr>
                <w:rFonts w:ascii="Times New Roman" w:eastAsia="Times New Roman" w:hAnsi="Times New Roman" w:cs="Times New Roman"/>
                <w:bCs/>
                <w:sz w:val="24"/>
                <w:szCs w:val="24"/>
                <w:lang w:eastAsia="uk-UA"/>
              </w:rPr>
            </w:pPr>
            <w:r w:rsidRPr="00D4576B">
              <w:rPr>
                <w:rFonts w:ascii="Times New Roman" w:eastAsia="Times New Roman" w:hAnsi="Times New Roman" w:cs="Times New Roman"/>
                <w:bCs/>
                <w:sz w:val="24"/>
                <w:szCs w:val="24"/>
                <w:lang w:eastAsia="uk-UA"/>
              </w:rPr>
              <w:t>485</w:t>
            </w:r>
          </w:p>
        </w:tc>
        <w:tc>
          <w:tcPr>
            <w:tcW w:w="709" w:type="dxa"/>
            <w:shd w:val="clear" w:color="auto" w:fill="BFBFBF" w:themeFill="background1" w:themeFillShade="BF"/>
          </w:tcPr>
          <w:p w:rsidR="00DF558D" w:rsidRPr="00D4576B" w:rsidRDefault="001306D7" w:rsidP="00D4576B">
            <w:pPr>
              <w:spacing w:after="0"/>
              <w:jc w:val="center"/>
              <w:rPr>
                <w:rFonts w:ascii="Times New Roman" w:hAnsi="Times New Roman" w:cs="Times New Roman"/>
                <w:sz w:val="24"/>
                <w:szCs w:val="24"/>
              </w:rPr>
            </w:pPr>
            <w:r w:rsidRPr="00D4576B">
              <w:rPr>
                <w:rFonts w:ascii="Times New Roman" w:hAnsi="Times New Roman" w:cs="Times New Roman"/>
                <w:sz w:val="24"/>
                <w:szCs w:val="24"/>
              </w:rPr>
              <w:t>80</w:t>
            </w:r>
          </w:p>
        </w:tc>
        <w:tc>
          <w:tcPr>
            <w:tcW w:w="708" w:type="dxa"/>
          </w:tcPr>
          <w:p w:rsidR="00DF558D" w:rsidRPr="00D4576B" w:rsidRDefault="00DF558D" w:rsidP="00D4576B">
            <w:pPr>
              <w:widowControl w:val="0"/>
              <w:shd w:val="clear" w:color="auto" w:fill="FFFFFF"/>
              <w:spacing w:after="0"/>
              <w:ind w:left="34"/>
              <w:jc w:val="center"/>
              <w:rPr>
                <w:rFonts w:ascii="Times New Roman" w:eastAsia="Times New Roman" w:hAnsi="Times New Roman" w:cs="Times New Roman"/>
                <w:bCs/>
                <w:sz w:val="24"/>
                <w:szCs w:val="24"/>
                <w:lang w:eastAsia="uk-UA"/>
              </w:rPr>
            </w:pPr>
            <w:r w:rsidRPr="00D4576B">
              <w:rPr>
                <w:rFonts w:ascii="Times New Roman" w:eastAsia="Times New Roman" w:hAnsi="Times New Roman" w:cs="Times New Roman"/>
                <w:bCs/>
                <w:sz w:val="24"/>
                <w:szCs w:val="24"/>
                <w:lang w:eastAsia="uk-UA"/>
              </w:rPr>
              <w:t>1</w:t>
            </w:r>
            <w:r w:rsidR="007D729A" w:rsidRPr="00D4576B">
              <w:rPr>
                <w:rFonts w:ascii="Times New Roman" w:eastAsia="Times New Roman" w:hAnsi="Times New Roman" w:cs="Times New Roman"/>
                <w:bCs/>
                <w:sz w:val="24"/>
                <w:szCs w:val="24"/>
                <w:lang w:eastAsia="uk-UA"/>
              </w:rPr>
              <w:t>24</w:t>
            </w:r>
          </w:p>
        </w:tc>
        <w:tc>
          <w:tcPr>
            <w:tcW w:w="709" w:type="dxa"/>
            <w:shd w:val="clear" w:color="auto" w:fill="BFBFBF" w:themeFill="background1" w:themeFillShade="BF"/>
          </w:tcPr>
          <w:p w:rsidR="00DF558D" w:rsidRPr="00D4576B" w:rsidRDefault="002E0BEC" w:rsidP="00D4576B">
            <w:pPr>
              <w:spacing w:after="0"/>
              <w:jc w:val="center"/>
              <w:rPr>
                <w:rFonts w:ascii="Times New Roman" w:hAnsi="Times New Roman" w:cs="Times New Roman"/>
                <w:sz w:val="24"/>
                <w:szCs w:val="24"/>
              </w:rPr>
            </w:pPr>
            <w:r w:rsidRPr="00D4576B">
              <w:rPr>
                <w:rFonts w:ascii="Times New Roman" w:hAnsi="Times New Roman" w:cs="Times New Roman"/>
                <w:sz w:val="24"/>
                <w:szCs w:val="24"/>
              </w:rPr>
              <w:t>20</w:t>
            </w:r>
          </w:p>
        </w:tc>
      </w:tr>
      <w:tr w:rsidR="00DF558D" w:rsidRPr="00D4576B" w:rsidTr="006D38FB">
        <w:trPr>
          <w:trHeight w:val="702"/>
        </w:trPr>
        <w:tc>
          <w:tcPr>
            <w:tcW w:w="567" w:type="dxa"/>
            <w:shd w:val="clear" w:color="auto" w:fill="auto"/>
            <w:hideMark/>
          </w:tcPr>
          <w:p w:rsidR="00DF558D" w:rsidRPr="00D4576B" w:rsidRDefault="00DF558D" w:rsidP="00D4576B">
            <w:pPr>
              <w:widowControl w:val="0"/>
              <w:shd w:val="clear" w:color="auto" w:fill="FFFFFF"/>
              <w:spacing w:after="0"/>
              <w:jc w:val="center"/>
              <w:rPr>
                <w:rFonts w:ascii="Times New Roman" w:eastAsia="Times New Roman" w:hAnsi="Times New Roman" w:cs="Times New Roman"/>
                <w:bCs/>
                <w:sz w:val="24"/>
                <w:szCs w:val="24"/>
                <w:lang w:eastAsia="uk-UA"/>
              </w:rPr>
            </w:pPr>
            <w:r w:rsidRPr="00D4576B">
              <w:rPr>
                <w:rFonts w:ascii="Times New Roman" w:eastAsia="Times New Roman" w:hAnsi="Times New Roman" w:cs="Times New Roman"/>
                <w:bCs/>
                <w:sz w:val="24"/>
                <w:szCs w:val="24"/>
                <w:lang w:eastAsia="uk-UA"/>
              </w:rPr>
              <w:t>8</w:t>
            </w:r>
          </w:p>
        </w:tc>
        <w:tc>
          <w:tcPr>
            <w:tcW w:w="4370" w:type="dxa"/>
            <w:shd w:val="clear" w:color="auto" w:fill="auto"/>
            <w:hideMark/>
          </w:tcPr>
          <w:p w:rsidR="00DF558D" w:rsidRPr="00D4576B" w:rsidRDefault="00DF558D" w:rsidP="00D4576B">
            <w:pPr>
              <w:widowControl w:val="0"/>
              <w:shd w:val="clear" w:color="auto" w:fill="FFFFFF"/>
              <w:spacing w:after="0"/>
              <w:rPr>
                <w:rFonts w:ascii="Times New Roman" w:eastAsia="Times New Roman" w:hAnsi="Times New Roman" w:cs="Times New Roman"/>
                <w:bCs/>
                <w:sz w:val="24"/>
                <w:szCs w:val="24"/>
                <w:lang w:eastAsia="uk-UA"/>
              </w:rPr>
            </w:pPr>
            <w:r w:rsidRPr="00D4576B">
              <w:rPr>
                <w:rFonts w:ascii="Times New Roman" w:eastAsia="Times New Roman" w:hAnsi="Times New Roman" w:cs="Times New Roman"/>
                <w:bCs/>
                <w:sz w:val="24"/>
                <w:szCs w:val="24"/>
                <w:lang w:eastAsia="uk-UA"/>
              </w:rPr>
              <w:t>Справи з приводу регулювання містобудівної діяльності та землекористування</w:t>
            </w:r>
          </w:p>
        </w:tc>
        <w:tc>
          <w:tcPr>
            <w:tcW w:w="874" w:type="dxa"/>
          </w:tcPr>
          <w:p w:rsidR="00DF558D" w:rsidRPr="00D4576B" w:rsidRDefault="007D729A" w:rsidP="00D4576B">
            <w:pPr>
              <w:widowControl w:val="0"/>
              <w:spacing w:after="0"/>
              <w:jc w:val="center"/>
              <w:rPr>
                <w:rFonts w:ascii="Times New Roman" w:eastAsia="Arial Unicode MS" w:hAnsi="Times New Roman" w:cs="Times New Roman"/>
                <w:color w:val="000000"/>
                <w:sz w:val="24"/>
                <w:szCs w:val="24"/>
                <w:lang w:eastAsia="uk-UA" w:bidi="uk-UA"/>
              </w:rPr>
            </w:pPr>
            <w:r w:rsidRPr="00D4576B">
              <w:rPr>
                <w:rFonts w:ascii="Times New Roman" w:eastAsia="Arial Unicode MS" w:hAnsi="Times New Roman" w:cs="Times New Roman"/>
                <w:color w:val="000000"/>
                <w:sz w:val="24"/>
                <w:szCs w:val="24"/>
                <w:lang w:eastAsia="uk-UA" w:bidi="uk-UA"/>
              </w:rPr>
              <w:t>7</w:t>
            </w:r>
            <w:r w:rsidR="00836C89">
              <w:rPr>
                <w:rFonts w:ascii="Times New Roman" w:eastAsia="Arial Unicode MS" w:hAnsi="Times New Roman" w:cs="Times New Roman"/>
                <w:color w:val="000000"/>
                <w:sz w:val="24"/>
                <w:szCs w:val="24"/>
                <w:lang w:eastAsia="uk-UA" w:bidi="uk-UA"/>
              </w:rPr>
              <w:t>80</w:t>
            </w:r>
          </w:p>
        </w:tc>
        <w:tc>
          <w:tcPr>
            <w:tcW w:w="709" w:type="dxa"/>
            <w:shd w:val="clear" w:color="auto" w:fill="BFBFBF" w:themeFill="background1" w:themeFillShade="BF"/>
          </w:tcPr>
          <w:p w:rsidR="00DF558D" w:rsidRPr="00D4576B" w:rsidRDefault="00DF558D" w:rsidP="00D4576B">
            <w:pPr>
              <w:widowControl w:val="0"/>
              <w:spacing w:after="0"/>
              <w:jc w:val="center"/>
              <w:rPr>
                <w:rFonts w:ascii="Times New Roman" w:eastAsia="Arial Unicode MS" w:hAnsi="Times New Roman" w:cs="Times New Roman"/>
                <w:color w:val="000000"/>
                <w:sz w:val="24"/>
                <w:szCs w:val="24"/>
                <w:lang w:eastAsia="uk-UA" w:bidi="uk-UA"/>
              </w:rPr>
            </w:pPr>
            <w:r w:rsidRPr="00D4576B">
              <w:rPr>
                <w:rFonts w:ascii="Times New Roman" w:eastAsia="Arial Unicode MS" w:hAnsi="Times New Roman" w:cs="Times New Roman"/>
                <w:color w:val="000000"/>
                <w:sz w:val="24"/>
                <w:szCs w:val="24"/>
                <w:lang w:eastAsia="uk-UA" w:bidi="uk-UA"/>
              </w:rPr>
              <w:t>100</w:t>
            </w:r>
          </w:p>
        </w:tc>
        <w:tc>
          <w:tcPr>
            <w:tcW w:w="709" w:type="dxa"/>
          </w:tcPr>
          <w:p w:rsidR="00DF558D" w:rsidRPr="00D4576B" w:rsidRDefault="007D729A" w:rsidP="00D4576B">
            <w:pPr>
              <w:widowControl w:val="0"/>
              <w:shd w:val="clear" w:color="auto" w:fill="FFFFFF"/>
              <w:spacing w:after="0"/>
              <w:ind w:left="34"/>
              <w:jc w:val="center"/>
              <w:rPr>
                <w:rFonts w:ascii="Times New Roman" w:eastAsia="Times New Roman" w:hAnsi="Times New Roman" w:cs="Times New Roman"/>
                <w:bCs/>
                <w:sz w:val="24"/>
                <w:szCs w:val="24"/>
                <w:lang w:eastAsia="uk-UA"/>
              </w:rPr>
            </w:pPr>
            <w:r w:rsidRPr="00D4576B">
              <w:rPr>
                <w:rFonts w:ascii="Times New Roman" w:eastAsia="Times New Roman" w:hAnsi="Times New Roman" w:cs="Times New Roman"/>
                <w:bCs/>
                <w:sz w:val="24"/>
                <w:szCs w:val="24"/>
                <w:lang w:eastAsia="uk-UA"/>
              </w:rPr>
              <w:t>549</w:t>
            </w:r>
          </w:p>
        </w:tc>
        <w:tc>
          <w:tcPr>
            <w:tcW w:w="709" w:type="dxa"/>
            <w:shd w:val="clear" w:color="auto" w:fill="BFBFBF" w:themeFill="background1" w:themeFillShade="BF"/>
          </w:tcPr>
          <w:p w:rsidR="00DF558D" w:rsidRPr="00D4576B" w:rsidRDefault="001306D7" w:rsidP="00D4576B">
            <w:pPr>
              <w:spacing w:after="0"/>
              <w:jc w:val="center"/>
              <w:rPr>
                <w:rFonts w:ascii="Times New Roman" w:hAnsi="Times New Roman" w:cs="Times New Roman"/>
                <w:sz w:val="24"/>
                <w:szCs w:val="24"/>
              </w:rPr>
            </w:pPr>
            <w:r w:rsidRPr="00D4576B">
              <w:rPr>
                <w:rFonts w:ascii="Times New Roman" w:hAnsi="Times New Roman" w:cs="Times New Roman"/>
                <w:sz w:val="24"/>
                <w:szCs w:val="24"/>
              </w:rPr>
              <w:t>70</w:t>
            </w:r>
          </w:p>
        </w:tc>
        <w:tc>
          <w:tcPr>
            <w:tcW w:w="708" w:type="dxa"/>
          </w:tcPr>
          <w:p w:rsidR="00DF558D" w:rsidRPr="00D4576B" w:rsidRDefault="00836C89" w:rsidP="00D4576B">
            <w:pPr>
              <w:widowControl w:val="0"/>
              <w:shd w:val="clear" w:color="auto" w:fill="FFFFFF"/>
              <w:spacing w:after="0"/>
              <w:ind w:left="34"/>
              <w:jc w:val="center"/>
              <w:rPr>
                <w:rFonts w:ascii="Times New Roman" w:eastAsia="Times New Roman" w:hAnsi="Times New Roman" w:cs="Times New Roman"/>
                <w:bCs/>
                <w:sz w:val="24"/>
                <w:szCs w:val="24"/>
                <w:lang w:eastAsia="uk-UA"/>
              </w:rPr>
            </w:pPr>
            <w:r>
              <w:rPr>
                <w:rFonts w:ascii="Times New Roman" w:eastAsia="Times New Roman" w:hAnsi="Times New Roman" w:cs="Times New Roman"/>
                <w:bCs/>
                <w:sz w:val="24"/>
                <w:szCs w:val="24"/>
                <w:lang w:eastAsia="uk-UA"/>
              </w:rPr>
              <w:t>231</w:t>
            </w:r>
          </w:p>
        </w:tc>
        <w:tc>
          <w:tcPr>
            <w:tcW w:w="709" w:type="dxa"/>
            <w:shd w:val="clear" w:color="auto" w:fill="BFBFBF" w:themeFill="background1" w:themeFillShade="BF"/>
          </w:tcPr>
          <w:p w:rsidR="00DF558D" w:rsidRPr="00D4576B" w:rsidRDefault="002E0BEC" w:rsidP="00D4576B">
            <w:pPr>
              <w:spacing w:after="0"/>
              <w:jc w:val="center"/>
              <w:rPr>
                <w:rFonts w:ascii="Times New Roman" w:hAnsi="Times New Roman" w:cs="Times New Roman"/>
                <w:sz w:val="24"/>
                <w:szCs w:val="24"/>
              </w:rPr>
            </w:pPr>
            <w:r w:rsidRPr="00D4576B">
              <w:rPr>
                <w:rFonts w:ascii="Times New Roman" w:hAnsi="Times New Roman" w:cs="Times New Roman"/>
                <w:sz w:val="24"/>
                <w:szCs w:val="24"/>
              </w:rPr>
              <w:t>30</w:t>
            </w:r>
          </w:p>
        </w:tc>
      </w:tr>
      <w:tr w:rsidR="00DF558D" w:rsidRPr="00D4576B" w:rsidTr="006D38FB">
        <w:trPr>
          <w:trHeight w:val="557"/>
        </w:trPr>
        <w:tc>
          <w:tcPr>
            <w:tcW w:w="567" w:type="dxa"/>
            <w:shd w:val="clear" w:color="auto" w:fill="auto"/>
            <w:noWrap/>
            <w:hideMark/>
          </w:tcPr>
          <w:p w:rsidR="00DF558D" w:rsidRPr="00D4576B" w:rsidRDefault="00DF558D" w:rsidP="00D4576B">
            <w:pPr>
              <w:widowControl w:val="0"/>
              <w:shd w:val="clear" w:color="auto" w:fill="FFFFFF"/>
              <w:spacing w:after="0"/>
              <w:jc w:val="center"/>
              <w:rPr>
                <w:rFonts w:ascii="Times New Roman" w:eastAsia="Times New Roman" w:hAnsi="Times New Roman" w:cs="Times New Roman"/>
                <w:bCs/>
                <w:sz w:val="24"/>
                <w:szCs w:val="24"/>
                <w:lang w:eastAsia="uk-UA"/>
              </w:rPr>
            </w:pPr>
            <w:r w:rsidRPr="00D4576B">
              <w:rPr>
                <w:rFonts w:ascii="Times New Roman" w:eastAsia="Times New Roman" w:hAnsi="Times New Roman" w:cs="Times New Roman"/>
                <w:bCs/>
                <w:sz w:val="24"/>
                <w:szCs w:val="24"/>
                <w:lang w:eastAsia="uk-UA"/>
              </w:rPr>
              <w:t>9</w:t>
            </w:r>
          </w:p>
        </w:tc>
        <w:tc>
          <w:tcPr>
            <w:tcW w:w="4370" w:type="dxa"/>
            <w:shd w:val="clear" w:color="auto" w:fill="auto"/>
            <w:hideMark/>
          </w:tcPr>
          <w:p w:rsidR="00DF558D" w:rsidRPr="00D4576B" w:rsidRDefault="00DF558D" w:rsidP="00D4576B">
            <w:pPr>
              <w:widowControl w:val="0"/>
              <w:shd w:val="clear" w:color="auto" w:fill="FFFFFF"/>
              <w:spacing w:after="0"/>
              <w:ind w:left="34"/>
              <w:rPr>
                <w:rFonts w:ascii="Times New Roman" w:eastAsia="Times New Roman" w:hAnsi="Times New Roman" w:cs="Times New Roman"/>
                <w:bCs/>
                <w:sz w:val="24"/>
                <w:szCs w:val="24"/>
                <w:lang w:eastAsia="uk-UA"/>
              </w:rPr>
            </w:pPr>
            <w:r w:rsidRPr="00D4576B">
              <w:rPr>
                <w:rFonts w:ascii="Times New Roman" w:eastAsia="Times New Roman" w:hAnsi="Times New Roman" w:cs="Times New Roman"/>
                <w:bCs/>
                <w:sz w:val="24"/>
                <w:szCs w:val="24"/>
                <w:lang w:eastAsia="uk-UA"/>
              </w:rPr>
              <w:t>Справи з приводу охорони навколишнього природнього середовища</w:t>
            </w:r>
          </w:p>
        </w:tc>
        <w:tc>
          <w:tcPr>
            <w:tcW w:w="874" w:type="dxa"/>
          </w:tcPr>
          <w:p w:rsidR="00DF558D" w:rsidRPr="00D4576B" w:rsidRDefault="007D729A" w:rsidP="00D4576B">
            <w:pPr>
              <w:widowControl w:val="0"/>
              <w:spacing w:after="0"/>
              <w:jc w:val="center"/>
              <w:rPr>
                <w:rFonts w:ascii="Times New Roman" w:eastAsia="Arial Unicode MS" w:hAnsi="Times New Roman" w:cs="Times New Roman"/>
                <w:color w:val="000000"/>
                <w:sz w:val="24"/>
                <w:szCs w:val="24"/>
                <w:lang w:eastAsia="uk-UA" w:bidi="uk-UA"/>
              </w:rPr>
            </w:pPr>
            <w:r w:rsidRPr="00D4576B">
              <w:rPr>
                <w:rFonts w:ascii="Times New Roman" w:eastAsia="Arial Unicode MS" w:hAnsi="Times New Roman" w:cs="Times New Roman"/>
                <w:color w:val="000000"/>
                <w:sz w:val="24"/>
                <w:szCs w:val="24"/>
                <w:lang w:eastAsia="uk-UA" w:bidi="uk-UA"/>
              </w:rPr>
              <w:t>16</w:t>
            </w:r>
          </w:p>
        </w:tc>
        <w:tc>
          <w:tcPr>
            <w:tcW w:w="709" w:type="dxa"/>
            <w:shd w:val="clear" w:color="auto" w:fill="BFBFBF" w:themeFill="background1" w:themeFillShade="BF"/>
          </w:tcPr>
          <w:p w:rsidR="00DF558D" w:rsidRPr="00D4576B" w:rsidRDefault="00DF558D" w:rsidP="00D4576B">
            <w:pPr>
              <w:widowControl w:val="0"/>
              <w:spacing w:after="0"/>
              <w:jc w:val="center"/>
              <w:rPr>
                <w:rFonts w:ascii="Times New Roman" w:eastAsia="Arial Unicode MS" w:hAnsi="Times New Roman" w:cs="Times New Roman"/>
                <w:color w:val="000000"/>
                <w:sz w:val="24"/>
                <w:szCs w:val="24"/>
                <w:lang w:eastAsia="uk-UA" w:bidi="uk-UA"/>
              </w:rPr>
            </w:pPr>
            <w:r w:rsidRPr="00D4576B">
              <w:rPr>
                <w:rFonts w:ascii="Times New Roman" w:eastAsia="Arial Unicode MS" w:hAnsi="Times New Roman" w:cs="Times New Roman"/>
                <w:color w:val="000000"/>
                <w:sz w:val="24"/>
                <w:szCs w:val="24"/>
                <w:lang w:eastAsia="uk-UA" w:bidi="uk-UA"/>
              </w:rPr>
              <w:t>100</w:t>
            </w:r>
          </w:p>
        </w:tc>
        <w:tc>
          <w:tcPr>
            <w:tcW w:w="709" w:type="dxa"/>
          </w:tcPr>
          <w:p w:rsidR="00DF558D" w:rsidRPr="00D4576B" w:rsidRDefault="007D729A" w:rsidP="00D4576B">
            <w:pPr>
              <w:widowControl w:val="0"/>
              <w:shd w:val="clear" w:color="auto" w:fill="FFFFFF"/>
              <w:spacing w:after="0"/>
              <w:ind w:left="34"/>
              <w:jc w:val="center"/>
              <w:rPr>
                <w:rFonts w:ascii="Times New Roman" w:eastAsia="Times New Roman" w:hAnsi="Times New Roman" w:cs="Times New Roman"/>
                <w:bCs/>
                <w:sz w:val="24"/>
                <w:szCs w:val="24"/>
                <w:lang w:eastAsia="uk-UA"/>
              </w:rPr>
            </w:pPr>
            <w:r w:rsidRPr="00D4576B">
              <w:rPr>
                <w:rFonts w:ascii="Times New Roman" w:eastAsia="Times New Roman" w:hAnsi="Times New Roman" w:cs="Times New Roman"/>
                <w:bCs/>
                <w:sz w:val="24"/>
                <w:szCs w:val="24"/>
                <w:lang w:eastAsia="uk-UA"/>
              </w:rPr>
              <w:t>14</w:t>
            </w:r>
          </w:p>
        </w:tc>
        <w:tc>
          <w:tcPr>
            <w:tcW w:w="709" w:type="dxa"/>
            <w:shd w:val="clear" w:color="auto" w:fill="BFBFBF" w:themeFill="background1" w:themeFillShade="BF"/>
          </w:tcPr>
          <w:p w:rsidR="00DF558D" w:rsidRPr="00D4576B" w:rsidRDefault="001306D7" w:rsidP="00D4576B">
            <w:pPr>
              <w:spacing w:after="0"/>
              <w:jc w:val="center"/>
              <w:rPr>
                <w:rFonts w:ascii="Times New Roman" w:hAnsi="Times New Roman" w:cs="Times New Roman"/>
                <w:sz w:val="24"/>
                <w:szCs w:val="24"/>
              </w:rPr>
            </w:pPr>
            <w:r w:rsidRPr="00D4576B">
              <w:rPr>
                <w:rFonts w:ascii="Times New Roman" w:hAnsi="Times New Roman" w:cs="Times New Roman"/>
                <w:sz w:val="24"/>
                <w:szCs w:val="24"/>
              </w:rPr>
              <w:t>88</w:t>
            </w:r>
          </w:p>
        </w:tc>
        <w:tc>
          <w:tcPr>
            <w:tcW w:w="708" w:type="dxa"/>
          </w:tcPr>
          <w:p w:rsidR="00DF558D" w:rsidRPr="00D4576B" w:rsidRDefault="007D729A" w:rsidP="00D4576B">
            <w:pPr>
              <w:widowControl w:val="0"/>
              <w:shd w:val="clear" w:color="auto" w:fill="FFFFFF"/>
              <w:spacing w:after="0"/>
              <w:ind w:left="34"/>
              <w:jc w:val="center"/>
              <w:rPr>
                <w:rFonts w:ascii="Times New Roman" w:eastAsia="Times New Roman" w:hAnsi="Times New Roman" w:cs="Times New Roman"/>
                <w:bCs/>
                <w:sz w:val="24"/>
                <w:szCs w:val="24"/>
                <w:lang w:eastAsia="uk-UA"/>
              </w:rPr>
            </w:pPr>
            <w:r w:rsidRPr="00D4576B">
              <w:rPr>
                <w:rFonts w:ascii="Times New Roman" w:eastAsia="Times New Roman" w:hAnsi="Times New Roman" w:cs="Times New Roman"/>
                <w:bCs/>
                <w:sz w:val="24"/>
                <w:szCs w:val="24"/>
                <w:lang w:eastAsia="uk-UA"/>
              </w:rPr>
              <w:t>2</w:t>
            </w:r>
          </w:p>
        </w:tc>
        <w:tc>
          <w:tcPr>
            <w:tcW w:w="709" w:type="dxa"/>
            <w:shd w:val="clear" w:color="auto" w:fill="BFBFBF" w:themeFill="background1" w:themeFillShade="BF"/>
          </w:tcPr>
          <w:p w:rsidR="00DF558D" w:rsidRPr="00D4576B" w:rsidRDefault="002E0BEC" w:rsidP="00D4576B">
            <w:pPr>
              <w:spacing w:after="0"/>
              <w:jc w:val="center"/>
              <w:rPr>
                <w:rFonts w:ascii="Times New Roman" w:hAnsi="Times New Roman" w:cs="Times New Roman"/>
                <w:sz w:val="24"/>
                <w:szCs w:val="24"/>
              </w:rPr>
            </w:pPr>
            <w:r w:rsidRPr="00D4576B">
              <w:rPr>
                <w:rFonts w:ascii="Times New Roman" w:hAnsi="Times New Roman" w:cs="Times New Roman"/>
                <w:sz w:val="24"/>
                <w:szCs w:val="24"/>
              </w:rPr>
              <w:t>12</w:t>
            </w:r>
          </w:p>
        </w:tc>
      </w:tr>
      <w:tr w:rsidR="00DF558D" w:rsidRPr="00D4576B" w:rsidTr="006D38FB">
        <w:trPr>
          <w:trHeight w:val="976"/>
        </w:trPr>
        <w:tc>
          <w:tcPr>
            <w:tcW w:w="567" w:type="dxa"/>
            <w:shd w:val="clear" w:color="auto" w:fill="auto"/>
            <w:hideMark/>
          </w:tcPr>
          <w:p w:rsidR="00DF558D" w:rsidRPr="00D4576B" w:rsidRDefault="00DF558D" w:rsidP="00D4576B">
            <w:pPr>
              <w:widowControl w:val="0"/>
              <w:shd w:val="clear" w:color="auto" w:fill="FFFFFF"/>
              <w:spacing w:after="0"/>
              <w:jc w:val="center"/>
              <w:rPr>
                <w:rFonts w:ascii="Times New Roman" w:eastAsia="Times New Roman" w:hAnsi="Times New Roman" w:cs="Times New Roman"/>
                <w:b/>
                <w:bCs/>
                <w:sz w:val="24"/>
                <w:szCs w:val="24"/>
                <w:lang w:eastAsia="uk-UA"/>
              </w:rPr>
            </w:pPr>
            <w:r w:rsidRPr="00D4576B">
              <w:rPr>
                <w:rFonts w:ascii="Times New Roman" w:eastAsia="Times New Roman" w:hAnsi="Times New Roman" w:cs="Times New Roman"/>
                <w:b/>
                <w:bCs/>
                <w:sz w:val="24"/>
                <w:szCs w:val="24"/>
                <w:lang w:eastAsia="uk-UA"/>
              </w:rPr>
              <w:lastRenderedPageBreak/>
              <w:t>10</w:t>
            </w:r>
          </w:p>
        </w:tc>
        <w:tc>
          <w:tcPr>
            <w:tcW w:w="4370" w:type="dxa"/>
            <w:shd w:val="clear" w:color="auto" w:fill="auto"/>
            <w:hideMark/>
          </w:tcPr>
          <w:p w:rsidR="00DF558D" w:rsidRPr="00D4576B" w:rsidRDefault="00DF558D" w:rsidP="00D4576B">
            <w:pPr>
              <w:widowControl w:val="0"/>
              <w:shd w:val="clear" w:color="auto" w:fill="FFFFFF"/>
              <w:spacing w:after="0"/>
              <w:ind w:left="34"/>
              <w:rPr>
                <w:rFonts w:ascii="Times New Roman" w:eastAsia="Times New Roman" w:hAnsi="Times New Roman" w:cs="Times New Roman"/>
                <w:b/>
                <w:bCs/>
                <w:sz w:val="24"/>
                <w:szCs w:val="24"/>
                <w:lang w:eastAsia="uk-UA"/>
              </w:rPr>
            </w:pPr>
            <w:r w:rsidRPr="00D4576B">
              <w:rPr>
                <w:rFonts w:ascii="Times New Roman" w:eastAsia="Times New Roman" w:hAnsi="Times New Roman" w:cs="Times New Roman"/>
                <w:b/>
                <w:bCs/>
                <w:sz w:val="24"/>
                <w:szCs w:val="24"/>
                <w:lang w:eastAsia="uk-UA"/>
              </w:rPr>
              <w:t>Справи з приводу адміністрування податків, зборів, платежів, а також контролю за дотриманням податкового законодавства</w:t>
            </w:r>
          </w:p>
        </w:tc>
        <w:tc>
          <w:tcPr>
            <w:tcW w:w="874" w:type="dxa"/>
          </w:tcPr>
          <w:p w:rsidR="00DF558D" w:rsidRPr="00D4576B" w:rsidRDefault="00836C89" w:rsidP="00D4576B">
            <w:pPr>
              <w:widowControl w:val="0"/>
              <w:spacing w:after="0"/>
              <w:jc w:val="center"/>
              <w:rPr>
                <w:rFonts w:ascii="Times New Roman" w:eastAsia="Arial Unicode MS" w:hAnsi="Times New Roman" w:cs="Times New Roman"/>
                <w:b/>
                <w:color w:val="000000"/>
                <w:sz w:val="24"/>
                <w:szCs w:val="24"/>
                <w:lang w:eastAsia="uk-UA" w:bidi="uk-UA"/>
              </w:rPr>
            </w:pPr>
            <w:r>
              <w:rPr>
                <w:rFonts w:ascii="Times New Roman" w:eastAsia="Arial Unicode MS" w:hAnsi="Times New Roman" w:cs="Times New Roman"/>
                <w:b/>
                <w:color w:val="000000"/>
                <w:sz w:val="24"/>
                <w:szCs w:val="24"/>
                <w:lang w:eastAsia="uk-UA" w:bidi="uk-UA"/>
              </w:rPr>
              <w:t>1517</w:t>
            </w:r>
          </w:p>
        </w:tc>
        <w:tc>
          <w:tcPr>
            <w:tcW w:w="709" w:type="dxa"/>
            <w:shd w:val="clear" w:color="auto" w:fill="BFBFBF" w:themeFill="background1" w:themeFillShade="BF"/>
          </w:tcPr>
          <w:p w:rsidR="00DF558D" w:rsidRPr="00D4576B" w:rsidRDefault="00DF558D" w:rsidP="00D4576B">
            <w:pPr>
              <w:widowControl w:val="0"/>
              <w:spacing w:after="0"/>
              <w:jc w:val="center"/>
              <w:rPr>
                <w:rFonts w:ascii="Times New Roman" w:eastAsia="Arial Unicode MS" w:hAnsi="Times New Roman" w:cs="Times New Roman"/>
                <w:b/>
                <w:color w:val="000000"/>
                <w:sz w:val="24"/>
                <w:szCs w:val="24"/>
                <w:lang w:eastAsia="uk-UA" w:bidi="uk-UA"/>
              </w:rPr>
            </w:pPr>
            <w:r w:rsidRPr="00D4576B">
              <w:rPr>
                <w:rFonts w:ascii="Times New Roman" w:eastAsia="Arial Unicode MS" w:hAnsi="Times New Roman" w:cs="Times New Roman"/>
                <w:b/>
                <w:color w:val="000000"/>
                <w:sz w:val="24"/>
                <w:szCs w:val="24"/>
                <w:lang w:eastAsia="uk-UA" w:bidi="uk-UA"/>
              </w:rPr>
              <w:t>100</w:t>
            </w:r>
          </w:p>
        </w:tc>
        <w:tc>
          <w:tcPr>
            <w:tcW w:w="709" w:type="dxa"/>
          </w:tcPr>
          <w:p w:rsidR="00DF558D" w:rsidRPr="00D4576B" w:rsidRDefault="00836C89" w:rsidP="00D4576B">
            <w:pPr>
              <w:widowControl w:val="0"/>
              <w:shd w:val="clear" w:color="auto" w:fill="FFFFFF"/>
              <w:spacing w:after="0"/>
              <w:ind w:left="34"/>
              <w:jc w:val="center"/>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1113</w:t>
            </w:r>
          </w:p>
        </w:tc>
        <w:tc>
          <w:tcPr>
            <w:tcW w:w="709" w:type="dxa"/>
            <w:shd w:val="clear" w:color="auto" w:fill="BFBFBF" w:themeFill="background1" w:themeFillShade="BF"/>
          </w:tcPr>
          <w:p w:rsidR="00DF558D" w:rsidRPr="00D4576B" w:rsidRDefault="001306D7" w:rsidP="00D4576B">
            <w:pPr>
              <w:spacing w:after="0"/>
              <w:jc w:val="center"/>
              <w:rPr>
                <w:rFonts w:ascii="Times New Roman" w:hAnsi="Times New Roman" w:cs="Times New Roman"/>
                <w:b/>
                <w:sz w:val="24"/>
                <w:szCs w:val="24"/>
              </w:rPr>
            </w:pPr>
            <w:r w:rsidRPr="00D4576B">
              <w:rPr>
                <w:rFonts w:ascii="Times New Roman" w:hAnsi="Times New Roman" w:cs="Times New Roman"/>
                <w:b/>
                <w:sz w:val="24"/>
                <w:szCs w:val="24"/>
              </w:rPr>
              <w:t>73</w:t>
            </w:r>
          </w:p>
        </w:tc>
        <w:tc>
          <w:tcPr>
            <w:tcW w:w="708" w:type="dxa"/>
          </w:tcPr>
          <w:p w:rsidR="00DF558D" w:rsidRPr="00D4576B" w:rsidRDefault="007D729A" w:rsidP="00D4576B">
            <w:pPr>
              <w:widowControl w:val="0"/>
              <w:shd w:val="clear" w:color="auto" w:fill="FFFFFF"/>
              <w:spacing w:after="0"/>
              <w:ind w:left="34"/>
              <w:jc w:val="center"/>
              <w:rPr>
                <w:rFonts w:ascii="Times New Roman" w:eastAsia="Times New Roman" w:hAnsi="Times New Roman" w:cs="Times New Roman"/>
                <w:b/>
                <w:bCs/>
                <w:sz w:val="24"/>
                <w:szCs w:val="24"/>
                <w:lang w:eastAsia="uk-UA"/>
              </w:rPr>
            </w:pPr>
            <w:r w:rsidRPr="00D4576B">
              <w:rPr>
                <w:rFonts w:ascii="Times New Roman" w:eastAsia="Times New Roman" w:hAnsi="Times New Roman" w:cs="Times New Roman"/>
                <w:b/>
                <w:bCs/>
                <w:sz w:val="24"/>
                <w:szCs w:val="24"/>
                <w:lang w:eastAsia="uk-UA"/>
              </w:rPr>
              <w:t>404</w:t>
            </w:r>
          </w:p>
        </w:tc>
        <w:tc>
          <w:tcPr>
            <w:tcW w:w="709" w:type="dxa"/>
            <w:shd w:val="clear" w:color="auto" w:fill="BFBFBF" w:themeFill="background1" w:themeFillShade="BF"/>
          </w:tcPr>
          <w:p w:rsidR="00DF558D" w:rsidRPr="00D4576B" w:rsidRDefault="002E0BEC" w:rsidP="00D4576B">
            <w:pPr>
              <w:spacing w:after="0"/>
              <w:jc w:val="center"/>
              <w:rPr>
                <w:rFonts w:ascii="Times New Roman" w:hAnsi="Times New Roman" w:cs="Times New Roman"/>
                <w:b/>
                <w:sz w:val="24"/>
                <w:szCs w:val="24"/>
              </w:rPr>
            </w:pPr>
            <w:r w:rsidRPr="00D4576B">
              <w:rPr>
                <w:rFonts w:ascii="Times New Roman" w:hAnsi="Times New Roman" w:cs="Times New Roman"/>
                <w:b/>
                <w:sz w:val="24"/>
                <w:szCs w:val="24"/>
              </w:rPr>
              <w:t>27</w:t>
            </w:r>
          </w:p>
        </w:tc>
      </w:tr>
      <w:tr w:rsidR="00DF558D" w:rsidRPr="00D4576B" w:rsidTr="006D38FB">
        <w:trPr>
          <w:trHeight w:val="495"/>
        </w:trPr>
        <w:tc>
          <w:tcPr>
            <w:tcW w:w="567" w:type="dxa"/>
            <w:shd w:val="clear" w:color="auto" w:fill="auto"/>
            <w:noWrap/>
            <w:hideMark/>
          </w:tcPr>
          <w:p w:rsidR="00DF558D" w:rsidRPr="00D4576B" w:rsidRDefault="00DF558D" w:rsidP="00D4576B">
            <w:pPr>
              <w:widowControl w:val="0"/>
              <w:shd w:val="clear" w:color="auto" w:fill="FFFFFF"/>
              <w:spacing w:after="0"/>
              <w:jc w:val="center"/>
              <w:rPr>
                <w:rFonts w:ascii="Times New Roman" w:eastAsia="Times New Roman" w:hAnsi="Times New Roman" w:cs="Times New Roman"/>
                <w:b/>
                <w:bCs/>
                <w:sz w:val="24"/>
                <w:szCs w:val="24"/>
                <w:lang w:eastAsia="uk-UA"/>
              </w:rPr>
            </w:pPr>
            <w:r w:rsidRPr="00D4576B">
              <w:rPr>
                <w:rFonts w:ascii="Times New Roman" w:eastAsia="Times New Roman" w:hAnsi="Times New Roman" w:cs="Times New Roman"/>
                <w:b/>
                <w:bCs/>
                <w:sz w:val="24"/>
                <w:szCs w:val="24"/>
                <w:lang w:eastAsia="uk-UA"/>
              </w:rPr>
              <w:t>11</w:t>
            </w:r>
          </w:p>
        </w:tc>
        <w:tc>
          <w:tcPr>
            <w:tcW w:w="4370" w:type="dxa"/>
            <w:shd w:val="clear" w:color="auto" w:fill="auto"/>
            <w:hideMark/>
          </w:tcPr>
          <w:p w:rsidR="00DF558D" w:rsidRPr="00D4576B" w:rsidRDefault="00DF558D" w:rsidP="00D4576B">
            <w:pPr>
              <w:widowControl w:val="0"/>
              <w:shd w:val="clear" w:color="auto" w:fill="FFFFFF"/>
              <w:spacing w:after="0"/>
              <w:ind w:left="34"/>
              <w:rPr>
                <w:rFonts w:ascii="Times New Roman" w:eastAsia="Times New Roman" w:hAnsi="Times New Roman" w:cs="Times New Roman"/>
                <w:b/>
                <w:bCs/>
                <w:sz w:val="24"/>
                <w:szCs w:val="24"/>
                <w:lang w:eastAsia="uk-UA"/>
              </w:rPr>
            </w:pPr>
            <w:r w:rsidRPr="00D4576B">
              <w:rPr>
                <w:rFonts w:ascii="Times New Roman" w:eastAsia="Times New Roman" w:hAnsi="Times New Roman" w:cs="Times New Roman"/>
                <w:b/>
                <w:bCs/>
                <w:sz w:val="24"/>
                <w:szCs w:val="24"/>
                <w:lang w:eastAsia="uk-UA"/>
              </w:rPr>
              <w:t xml:space="preserve">Справи зі спорів з приводу реалізації публічної політики у сфері праці, зайнятості населення та соціального захисту громадян та публічної житлової політики  </w:t>
            </w:r>
          </w:p>
        </w:tc>
        <w:tc>
          <w:tcPr>
            <w:tcW w:w="874" w:type="dxa"/>
          </w:tcPr>
          <w:p w:rsidR="00DF558D" w:rsidRPr="00D4576B" w:rsidRDefault="00EA38C4" w:rsidP="00D4576B">
            <w:pPr>
              <w:widowControl w:val="0"/>
              <w:spacing w:after="0"/>
              <w:jc w:val="center"/>
              <w:rPr>
                <w:rFonts w:ascii="Times New Roman" w:eastAsia="Times New Roman" w:hAnsi="Times New Roman" w:cs="Times New Roman"/>
                <w:b/>
                <w:sz w:val="24"/>
                <w:szCs w:val="24"/>
                <w:lang w:eastAsia="uk-UA"/>
              </w:rPr>
            </w:pPr>
            <w:r w:rsidRPr="00D4576B">
              <w:rPr>
                <w:rFonts w:ascii="Times New Roman" w:eastAsia="Times New Roman" w:hAnsi="Times New Roman" w:cs="Times New Roman"/>
                <w:b/>
                <w:sz w:val="24"/>
                <w:szCs w:val="24"/>
                <w:lang w:eastAsia="uk-UA"/>
              </w:rPr>
              <w:t>2145</w:t>
            </w:r>
          </w:p>
        </w:tc>
        <w:tc>
          <w:tcPr>
            <w:tcW w:w="709" w:type="dxa"/>
            <w:shd w:val="clear" w:color="auto" w:fill="BFBFBF" w:themeFill="background1" w:themeFillShade="BF"/>
          </w:tcPr>
          <w:p w:rsidR="00DF558D" w:rsidRPr="00D4576B" w:rsidRDefault="00DF558D" w:rsidP="00D4576B">
            <w:pPr>
              <w:widowControl w:val="0"/>
              <w:spacing w:after="0"/>
              <w:jc w:val="center"/>
              <w:rPr>
                <w:rFonts w:ascii="Times New Roman" w:eastAsia="Arial Unicode MS" w:hAnsi="Times New Roman" w:cs="Times New Roman"/>
                <w:b/>
                <w:color w:val="000000"/>
                <w:sz w:val="24"/>
                <w:szCs w:val="24"/>
                <w:lang w:eastAsia="uk-UA" w:bidi="uk-UA"/>
              </w:rPr>
            </w:pPr>
            <w:r w:rsidRPr="00D4576B">
              <w:rPr>
                <w:rFonts w:ascii="Times New Roman" w:eastAsia="Arial Unicode MS" w:hAnsi="Times New Roman" w:cs="Times New Roman"/>
                <w:b/>
                <w:color w:val="000000"/>
                <w:sz w:val="24"/>
                <w:szCs w:val="24"/>
                <w:lang w:eastAsia="uk-UA" w:bidi="uk-UA"/>
              </w:rPr>
              <w:t>100</w:t>
            </w:r>
          </w:p>
        </w:tc>
        <w:tc>
          <w:tcPr>
            <w:tcW w:w="709" w:type="dxa"/>
          </w:tcPr>
          <w:p w:rsidR="00DF558D" w:rsidRPr="00D4576B" w:rsidRDefault="00EA38C4" w:rsidP="00D4576B">
            <w:pPr>
              <w:widowControl w:val="0"/>
              <w:shd w:val="clear" w:color="auto" w:fill="FFFFFF"/>
              <w:spacing w:after="0"/>
              <w:ind w:left="34"/>
              <w:jc w:val="center"/>
              <w:rPr>
                <w:rFonts w:ascii="Times New Roman" w:eastAsia="Times New Roman" w:hAnsi="Times New Roman" w:cs="Times New Roman"/>
                <w:b/>
                <w:bCs/>
                <w:sz w:val="24"/>
                <w:szCs w:val="24"/>
                <w:lang w:eastAsia="uk-UA"/>
              </w:rPr>
            </w:pPr>
            <w:r w:rsidRPr="00D4576B">
              <w:rPr>
                <w:rFonts w:ascii="Times New Roman" w:eastAsia="Times New Roman" w:hAnsi="Times New Roman" w:cs="Times New Roman"/>
                <w:b/>
                <w:bCs/>
                <w:sz w:val="24"/>
                <w:szCs w:val="24"/>
                <w:lang w:eastAsia="uk-UA"/>
              </w:rPr>
              <w:t>1788</w:t>
            </w:r>
          </w:p>
        </w:tc>
        <w:tc>
          <w:tcPr>
            <w:tcW w:w="709" w:type="dxa"/>
            <w:shd w:val="clear" w:color="auto" w:fill="BFBFBF" w:themeFill="background1" w:themeFillShade="BF"/>
          </w:tcPr>
          <w:p w:rsidR="00DF558D" w:rsidRPr="00D4576B" w:rsidRDefault="001306D7" w:rsidP="00D4576B">
            <w:pPr>
              <w:spacing w:after="0"/>
              <w:jc w:val="center"/>
              <w:rPr>
                <w:rFonts w:ascii="Times New Roman" w:hAnsi="Times New Roman" w:cs="Times New Roman"/>
                <w:b/>
                <w:sz w:val="24"/>
                <w:szCs w:val="24"/>
              </w:rPr>
            </w:pPr>
            <w:r w:rsidRPr="00D4576B">
              <w:rPr>
                <w:rFonts w:ascii="Times New Roman" w:hAnsi="Times New Roman" w:cs="Times New Roman"/>
                <w:b/>
                <w:sz w:val="24"/>
                <w:szCs w:val="24"/>
              </w:rPr>
              <w:t>83</w:t>
            </w:r>
          </w:p>
        </w:tc>
        <w:tc>
          <w:tcPr>
            <w:tcW w:w="708" w:type="dxa"/>
          </w:tcPr>
          <w:p w:rsidR="00DF558D" w:rsidRPr="00D4576B" w:rsidRDefault="00EA38C4" w:rsidP="00D4576B">
            <w:pPr>
              <w:widowControl w:val="0"/>
              <w:shd w:val="clear" w:color="auto" w:fill="FFFFFF"/>
              <w:spacing w:after="0"/>
              <w:ind w:left="34"/>
              <w:jc w:val="center"/>
              <w:rPr>
                <w:rFonts w:ascii="Times New Roman" w:eastAsia="Times New Roman" w:hAnsi="Times New Roman" w:cs="Times New Roman"/>
                <w:b/>
                <w:bCs/>
                <w:sz w:val="24"/>
                <w:szCs w:val="24"/>
                <w:lang w:eastAsia="uk-UA"/>
              </w:rPr>
            </w:pPr>
            <w:r w:rsidRPr="00D4576B">
              <w:rPr>
                <w:rFonts w:ascii="Times New Roman" w:eastAsia="Times New Roman" w:hAnsi="Times New Roman" w:cs="Times New Roman"/>
                <w:b/>
                <w:bCs/>
                <w:sz w:val="24"/>
                <w:szCs w:val="24"/>
                <w:lang w:eastAsia="uk-UA"/>
              </w:rPr>
              <w:t>357</w:t>
            </w:r>
          </w:p>
        </w:tc>
        <w:tc>
          <w:tcPr>
            <w:tcW w:w="709" w:type="dxa"/>
            <w:shd w:val="clear" w:color="auto" w:fill="BFBFBF" w:themeFill="background1" w:themeFillShade="BF"/>
          </w:tcPr>
          <w:p w:rsidR="00DF558D" w:rsidRPr="00D4576B" w:rsidRDefault="002E0BEC" w:rsidP="00D4576B">
            <w:pPr>
              <w:spacing w:after="0"/>
              <w:jc w:val="center"/>
              <w:rPr>
                <w:rFonts w:ascii="Times New Roman" w:hAnsi="Times New Roman" w:cs="Times New Roman"/>
                <w:b/>
                <w:sz w:val="24"/>
                <w:szCs w:val="24"/>
              </w:rPr>
            </w:pPr>
            <w:r w:rsidRPr="00D4576B">
              <w:rPr>
                <w:rFonts w:ascii="Times New Roman" w:hAnsi="Times New Roman" w:cs="Times New Roman"/>
                <w:b/>
                <w:sz w:val="24"/>
                <w:szCs w:val="24"/>
              </w:rPr>
              <w:t>17</w:t>
            </w:r>
          </w:p>
        </w:tc>
      </w:tr>
      <w:tr w:rsidR="00DF558D" w:rsidRPr="00D4576B" w:rsidTr="006D38FB">
        <w:trPr>
          <w:trHeight w:val="420"/>
        </w:trPr>
        <w:tc>
          <w:tcPr>
            <w:tcW w:w="567" w:type="dxa"/>
            <w:shd w:val="clear" w:color="auto" w:fill="auto"/>
            <w:noWrap/>
            <w:hideMark/>
          </w:tcPr>
          <w:p w:rsidR="00DF558D" w:rsidRPr="00D4576B" w:rsidRDefault="00DF558D" w:rsidP="00D4576B">
            <w:pPr>
              <w:widowControl w:val="0"/>
              <w:shd w:val="clear" w:color="auto" w:fill="FFFFFF"/>
              <w:spacing w:after="0"/>
              <w:jc w:val="center"/>
              <w:rPr>
                <w:rFonts w:ascii="Times New Roman" w:eastAsia="Times New Roman" w:hAnsi="Times New Roman" w:cs="Times New Roman"/>
                <w:bCs/>
                <w:sz w:val="24"/>
                <w:szCs w:val="24"/>
                <w:lang w:eastAsia="uk-UA"/>
              </w:rPr>
            </w:pPr>
            <w:r w:rsidRPr="00D4576B">
              <w:rPr>
                <w:rFonts w:ascii="Times New Roman" w:eastAsia="Times New Roman" w:hAnsi="Times New Roman" w:cs="Times New Roman"/>
                <w:bCs/>
                <w:sz w:val="24"/>
                <w:szCs w:val="24"/>
                <w:lang w:eastAsia="uk-UA"/>
              </w:rPr>
              <w:t>12</w:t>
            </w:r>
          </w:p>
        </w:tc>
        <w:tc>
          <w:tcPr>
            <w:tcW w:w="4370" w:type="dxa"/>
            <w:shd w:val="clear" w:color="auto" w:fill="auto"/>
            <w:hideMark/>
          </w:tcPr>
          <w:p w:rsidR="00DF558D" w:rsidRPr="00D4576B" w:rsidRDefault="00DF558D" w:rsidP="00D4576B">
            <w:pPr>
              <w:widowControl w:val="0"/>
              <w:shd w:val="clear" w:color="auto" w:fill="FFFFFF"/>
              <w:spacing w:after="0"/>
              <w:ind w:left="34"/>
              <w:rPr>
                <w:rFonts w:ascii="Times New Roman" w:eastAsia="Times New Roman" w:hAnsi="Times New Roman" w:cs="Times New Roman"/>
                <w:bCs/>
                <w:sz w:val="24"/>
                <w:szCs w:val="24"/>
                <w:lang w:eastAsia="uk-UA"/>
              </w:rPr>
            </w:pPr>
            <w:r w:rsidRPr="00D4576B">
              <w:rPr>
                <w:rFonts w:ascii="Times New Roman" w:eastAsia="Times New Roman" w:hAnsi="Times New Roman" w:cs="Times New Roman"/>
                <w:bCs/>
                <w:sz w:val="24"/>
                <w:szCs w:val="24"/>
                <w:lang w:eastAsia="uk-UA"/>
              </w:rPr>
              <w:t>Справи щодо забезпечення громадського порядку та безпеки оборони України</w:t>
            </w:r>
          </w:p>
        </w:tc>
        <w:tc>
          <w:tcPr>
            <w:tcW w:w="874" w:type="dxa"/>
          </w:tcPr>
          <w:p w:rsidR="00DF558D" w:rsidRPr="00D4576B" w:rsidRDefault="00907ED8" w:rsidP="00D4576B">
            <w:pPr>
              <w:widowControl w:val="0"/>
              <w:spacing w:after="0"/>
              <w:jc w:val="center"/>
              <w:rPr>
                <w:rFonts w:ascii="Times New Roman" w:eastAsia="Times New Roman" w:hAnsi="Times New Roman" w:cs="Times New Roman"/>
                <w:sz w:val="24"/>
                <w:szCs w:val="24"/>
                <w:lang w:eastAsia="uk-UA"/>
              </w:rPr>
            </w:pPr>
            <w:r w:rsidRPr="00D4576B">
              <w:rPr>
                <w:rFonts w:ascii="Times New Roman" w:eastAsia="Times New Roman" w:hAnsi="Times New Roman" w:cs="Times New Roman"/>
                <w:sz w:val="24"/>
                <w:szCs w:val="24"/>
                <w:lang w:eastAsia="uk-UA"/>
              </w:rPr>
              <w:t>227</w:t>
            </w:r>
          </w:p>
        </w:tc>
        <w:tc>
          <w:tcPr>
            <w:tcW w:w="709" w:type="dxa"/>
            <w:shd w:val="clear" w:color="auto" w:fill="BFBFBF" w:themeFill="background1" w:themeFillShade="BF"/>
          </w:tcPr>
          <w:p w:rsidR="00DF558D" w:rsidRPr="00D4576B" w:rsidRDefault="00DF558D" w:rsidP="00D4576B">
            <w:pPr>
              <w:widowControl w:val="0"/>
              <w:spacing w:after="0"/>
              <w:jc w:val="center"/>
              <w:rPr>
                <w:rFonts w:ascii="Times New Roman" w:eastAsia="Arial Unicode MS" w:hAnsi="Times New Roman" w:cs="Times New Roman"/>
                <w:color w:val="000000"/>
                <w:sz w:val="24"/>
                <w:szCs w:val="24"/>
                <w:lang w:eastAsia="uk-UA" w:bidi="uk-UA"/>
              </w:rPr>
            </w:pPr>
            <w:r w:rsidRPr="00D4576B">
              <w:rPr>
                <w:rFonts w:ascii="Times New Roman" w:eastAsia="Arial Unicode MS" w:hAnsi="Times New Roman" w:cs="Times New Roman"/>
                <w:color w:val="000000"/>
                <w:sz w:val="24"/>
                <w:szCs w:val="24"/>
                <w:lang w:eastAsia="uk-UA" w:bidi="uk-UA"/>
              </w:rPr>
              <w:t>100</w:t>
            </w:r>
          </w:p>
        </w:tc>
        <w:tc>
          <w:tcPr>
            <w:tcW w:w="709" w:type="dxa"/>
          </w:tcPr>
          <w:p w:rsidR="00DF558D" w:rsidRPr="00D4576B" w:rsidRDefault="009203BD" w:rsidP="00D4576B">
            <w:pPr>
              <w:widowControl w:val="0"/>
              <w:shd w:val="clear" w:color="auto" w:fill="FFFFFF"/>
              <w:spacing w:after="0"/>
              <w:ind w:left="34"/>
              <w:jc w:val="center"/>
              <w:rPr>
                <w:rFonts w:ascii="Times New Roman" w:eastAsia="Times New Roman" w:hAnsi="Times New Roman" w:cs="Times New Roman"/>
                <w:bCs/>
                <w:sz w:val="24"/>
                <w:szCs w:val="24"/>
                <w:lang w:eastAsia="uk-UA"/>
              </w:rPr>
            </w:pPr>
            <w:r w:rsidRPr="00D4576B">
              <w:rPr>
                <w:rFonts w:ascii="Times New Roman" w:eastAsia="Times New Roman" w:hAnsi="Times New Roman" w:cs="Times New Roman"/>
                <w:bCs/>
                <w:sz w:val="24"/>
                <w:szCs w:val="24"/>
                <w:lang w:eastAsia="uk-UA"/>
              </w:rPr>
              <w:t>150</w:t>
            </w:r>
          </w:p>
        </w:tc>
        <w:tc>
          <w:tcPr>
            <w:tcW w:w="709" w:type="dxa"/>
            <w:shd w:val="clear" w:color="auto" w:fill="BFBFBF" w:themeFill="background1" w:themeFillShade="BF"/>
          </w:tcPr>
          <w:p w:rsidR="00DF558D" w:rsidRPr="00D4576B" w:rsidRDefault="00907ED8" w:rsidP="00D4576B">
            <w:pPr>
              <w:spacing w:after="0"/>
              <w:jc w:val="center"/>
              <w:rPr>
                <w:rFonts w:ascii="Times New Roman" w:hAnsi="Times New Roman" w:cs="Times New Roman"/>
                <w:sz w:val="24"/>
                <w:szCs w:val="24"/>
              </w:rPr>
            </w:pPr>
            <w:r w:rsidRPr="00D4576B">
              <w:rPr>
                <w:rFonts w:ascii="Times New Roman" w:hAnsi="Times New Roman" w:cs="Times New Roman"/>
                <w:sz w:val="24"/>
                <w:szCs w:val="24"/>
              </w:rPr>
              <w:t>6</w:t>
            </w:r>
            <w:r w:rsidR="00ED7722" w:rsidRPr="00D4576B">
              <w:rPr>
                <w:rFonts w:ascii="Times New Roman" w:hAnsi="Times New Roman" w:cs="Times New Roman"/>
                <w:sz w:val="24"/>
                <w:szCs w:val="24"/>
              </w:rPr>
              <w:t>6</w:t>
            </w:r>
          </w:p>
        </w:tc>
        <w:tc>
          <w:tcPr>
            <w:tcW w:w="708" w:type="dxa"/>
          </w:tcPr>
          <w:p w:rsidR="00DF558D" w:rsidRPr="00D4576B" w:rsidRDefault="009203BD" w:rsidP="00D4576B">
            <w:pPr>
              <w:widowControl w:val="0"/>
              <w:shd w:val="clear" w:color="auto" w:fill="FFFFFF"/>
              <w:spacing w:after="0"/>
              <w:ind w:left="34"/>
              <w:jc w:val="center"/>
              <w:rPr>
                <w:rFonts w:ascii="Times New Roman" w:eastAsia="Times New Roman" w:hAnsi="Times New Roman" w:cs="Times New Roman"/>
                <w:bCs/>
                <w:sz w:val="24"/>
                <w:szCs w:val="24"/>
                <w:lang w:eastAsia="uk-UA"/>
              </w:rPr>
            </w:pPr>
            <w:r w:rsidRPr="00D4576B">
              <w:rPr>
                <w:rFonts w:ascii="Times New Roman" w:eastAsia="Times New Roman" w:hAnsi="Times New Roman" w:cs="Times New Roman"/>
                <w:bCs/>
                <w:sz w:val="24"/>
                <w:szCs w:val="24"/>
                <w:lang w:eastAsia="uk-UA"/>
              </w:rPr>
              <w:t>77</w:t>
            </w:r>
          </w:p>
        </w:tc>
        <w:tc>
          <w:tcPr>
            <w:tcW w:w="709" w:type="dxa"/>
            <w:shd w:val="clear" w:color="auto" w:fill="BFBFBF" w:themeFill="background1" w:themeFillShade="BF"/>
          </w:tcPr>
          <w:p w:rsidR="00DF558D" w:rsidRPr="00D4576B" w:rsidRDefault="00907ED8" w:rsidP="00D4576B">
            <w:pPr>
              <w:spacing w:after="0"/>
              <w:jc w:val="center"/>
              <w:rPr>
                <w:rFonts w:ascii="Times New Roman" w:hAnsi="Times New Roman" w:cs="Times New Roman"/>
                <w:sz w:val="24"/>
                <w:szCs w:val="24"/>
              </w:rPr>
            </w:pPr>
            <w:r w:rsidRPr="00D4576B">
              <w:rPr>
                <w:rFonts w:ascii="Times New Roman" w:hAnsi="Times New Roman" w:cs="Times New Roman"/>
                <w:sz w:val="24"/>
                <w:szCs w:val="24"/>
              </w:rPr>
              <w:t>3</w:t>
            </w:r>
            <w:r w:rsidR="00DF558D" w:rsidRPr="00D4576B">
              <w:rPr>
                <w:rFonts w:ascii="Times New Roman" w:hAnsi="Times New Roman" w:cs="Times New Roman"/>
                <w:sz w:val="24"/>
                <w:szCs w:val="24"/>
              </w:rPr>
              <w:t>4</w:t>
            </w:r>
          </w:p>
        </w:tc>
      </w:tr>
      <w:tr w:rsidR="00DF558D" w:rsidRPr="00D4576B" w:rsidTr="006D38FB">
        <w:trPr>
          <w:trHeight w:val="267"/>
        </w:trPr>
        <w:tc>
          <w:tcPr>
            <w:tcW w:w="567" w:type="dxa"/>
            <w:shd w:val="clear" w:color="auto" w:fill="auto"/>
            <w:hideMark/>
          </w:tcPr>
          <w:p w:rsidR="00DF558D" w:rsidRPr="00D4576B" w:rsidRDefault="00DF558D" w:rsidP="00D4576B">
            <w:pPr>
              <w:widowControl w:val="0"/>
              <w:shd w:val="clear" w:color="auto" w:fill="FFFFFF"/>
              <w:spacing w:after="0"/>
              <w:jc w:val="center"/>
              <w:rPr>
                <w:rFonts w:ascii="Times New Roman" w:eastAsia="Times New Roman" w:hAnsi="Times New Roman" w:cs="Times New Roman"/>
                <w:b/>
                <w:bCs/>
                <w:sz w:val="24"/>
                <w:szCs w:val="24"/>
                <w:lang w:eastAsia="uk-UA"/>
              </w:rPr>
            </w:pPr>
            <w:r w:rsidRPr="00D4576B">
              <w:rPr>
                <w:rFonts w:ascii="Times New Roman" w:eastAsia="Times New Roman" w:hAnsi="Times New Roman" w:cs="Times New Roman"/>
                <w:b/>
                <w:bCs/>
                <w:sz w:val="24"/>
                <w:szCs w:val="24"/>
                <w:lang w:eastAsia="uk-UA"/>
              </w:rPr>
              <w:t>13</w:t>
            </w:r>
          </w:p>
        </w:tc>
        <w:tc>
          <w:tcPr>
            <w:tcW w:w="4370" w:type="dxa"/>
            <w:shd w:val="clear" w:color="auto" w:fill="auto"/>
            <w:hideMark/>
          </w:tcPr>
          <w:p w:rsidR="00DF558D" w:rsidRPr="00D4576B" w:rsidRDefault="00DF558D" w:rsidP="00D4576B">
            <w:pPr>
              <w:widowControl w:val="0"/>
              <w:shd w:val="clear" w:color="auto" w:fill="FFFFFF"/>
              <w:spacing w:after="0"/>
              <w:ind w:left="34"/>
              <w:rPr>
                <w:rFonts w:ascii="Times New Roman" w:eastAsia="Times New Roman" w:hAnsi="Times New Roman" w:cs="Times New Roman"/>
                <w:bCs/>
                <w:sz w:val="24"/>
                <w:szCs w:val="24"/>
                <w:lang w:eastAsia="uk-UA"/>
              </w:rPr>
            </w:pPr>
            <w:r w:rsidRPr="00D4576B">
              <w:rPr>
                <w:rFonts w:ascii="Times New Roman" w:eastAsia="Times New Roman" w:hAnsi="Times New Roman" w:cs="Times New Roman"/>
                <w:bCs/>
                <w:sz w:val="24"/>
                <w:szCs w:val="24"/>
                <w:lang w:eastAsia="uk-UA"/>
              </w:rPr>
              <w:t>Інші справи</w:t>
            </w:r>
          </w:p>
        </w:tc>
        <w:tc>
          <w:tcPr>
            <w:tcW w:w="874" w:type="dxa"/>
          </w:tcPr>
          <w:p w:rsidR="00DF558D" w:rsidRPr="00D4576B" w:rsidRDefault="00907ED8" w:rsidP="00D4576B">
            <w:pPr>
              <w:widowControl w:val="0"/>
              <w:spacing w:after="0"/>
              <w:jc w:val="center"/>
              <w:rPr>
                <w:rFonts w:ascii="Times New Roman" w:eastAsia="Times New Roman" w:hAnsi="Times New Roman" w:cs="Times New Roman"/>
                <w:sz w:val="24"/>
                <w:szCs w:val="24"/>
                <w:lang w:eastAsia="uk-UA"/>
              </w:rPr>
            </w:pPr>
            <w:r w:rsidRPr="00D4576B">
              <w:rPr>
                <w:rFonts w:ascii="Times New Roman" w:eastAsia="Times New Roman" w:hAnsi="Times New Roman" w:cs="Times New Roman"/>
                <w:sz w:val="24"/>
                <w:szCs w:val="24"/>
                <w:lang w:eastAsia="uk-UA"/>
              </w:rPr>
              <w:t>15</w:t>
            </w:r>
          </w:p>
        </w:tc>
        <w:tc>
          <w:tcPr>
            <w:tcW w:w="709" w:type="dxa"/>
            <w:shd w:val="clear" w:color="auto" w:fill="BFBFBF" w:themeFill="background1" w:themeFillShade="BF"/>
          </w:tcPr>
          <w:p w:rsidR="00DF558D" w:rsidRPr="00D4576B" w:rsidRDefault="00907ED8" w:rsidP="00D4576B">
            <w:pPr>
              <w:widowControl w:val="0"/>
              <w:spacing w:after="0"/>
              <w:jc w:val="center"/>
              <w:rPr>
                <w:rFonts w:ascii="Times New Roman" w:eastAsia="Arial Unicode MS" w:hAnsi="Times New Roman" w:cs="Times New Roman"/>
                <w:color w:val="000000"/>
                <w:sz w:val="24"/>
                <w:szCs w:val="24"/>
                <w:lang w:eastAsia="uk-UA" w:bidi="uk-UA"/>
              </w:rPr>
            </w:pPr>
            <w:r w:rsidRPr="00D4576B">
              <w:rPr>
                <w:rFonts w:ascii="Times New Roman" w:eastAsia="Arial Unicode MS" w:hAnsi="Times New Roman" w:cs="Times New Roman"/>
                <w:color w:val="000000"/>
                <w:sz w:val="24"/>
                <w:szCs w:val="24"/>
                <w:lang w:eastAsia="uk-UA" w:bidi="uk-UA"/>
              </w:rPr>
              <w:t>100</w:t>
            </w:r>
          </w:p>
        </w:tc>
        <w:tc>
          <w:tcPr>
            <w:tcW w:w="709" w:type="dxa"/>
          </w:tcPr>
          <w:p w:rsidR="00DF558D" w:rsidRPr="00D4576B" w:rsidRDefault="00907ED8" w:rsidP="00D4576B">
            <w:pPr>
              <w:widowControl w:val="0"/>
              <w:shd w:val="clear" w:color="auto" w:fill="FFFFFF"/>
              <w:spacing w:after="0"/>
              <w:ind w:left="34"/>
              <w:jc w:val="center"/>
              <w:rPr>
                <w:rFonts w:ascii="Times New Roman" w:eastAsia="Times New Roman" w:hAnsi="Times New Roman" w:cs="Times New Roman"/>
                <w:bCs/>
                <w:sz w:val="24"/>
                <w:szCs w:val="24"/>
                <w:lang w:eastAsia="uk-UA"/>
              </w:rPr>
            </w:pPr>
            <w:r w:rsidRPr="00D4576B">
              <w:rPr>
                <w:rFonts w:ascii="Times New Roman" w:eastAsia="Times New Roman" w:hAnsi="Times New Roman" w:cs="Times New Roman"/>
                <w:bCs/>
                <w:sz w:val="24"/>
                <w:szCs w:val="24"/>
                <w:lang w:eastAsia="uk-UA"/>
              </w:rPr>
              <w:t>9</w:t>
            </w:r>
          </w:p>
        </w:tc>
        <w:tc>
          <w:tcPr>
            <w:tcW w:w="709" w:type="dxa"/>
            <w:shd w:val="clear" w:color="auto" w:fill="BFBFBF" w:themeFill="background1" w:themeFillShade="BF"/>
          </w:tcPr>
          <w:p w:rsidR="00DF558D" w:rsidRPr="00D4576B" w:rsidRDefault="00907ED8" w:rsidP="00D4576B">
            <w:pPr>
              <w:spacing w:after="0"/>
              <w:jc w:val="center"/>
              <w:rPr>
                <w:rFonts w:ascii="Times New Roman" w:hAnsi="Times New Roman" w:cs="Times New Roman"/>
                <w:sz w:val="24"/>
                <w:szCs w:val="24"/>
              </w:rPr>
            </w:pPr>
            <w:r w:rsidRPr="00D4576B">
              <w:rPr>
                <w:rFonts w:ascii="Times New Roman" w:hAnsi="Times New Roman" w:cs="Times New Roman"/>
                <w:sz w:val="24"/>
                <w:szCs w:val="24"/>
              </w:rPr>
              <w:t>60</w:t>
            </w:r>
          </w:p>
        </w:tc>
        <w:tc>
          <w:tcPr>
            <w:tcW w:w="708" w:type="dxa"/>
          </w:tcPr>
          <w:p w:rsidR="00DF558D" w:rsidRPr="00D4576B" w:rsidRDefault="00907ED8" w:rsidP="00D4576B">
            <w:pPr>
              <w:widowControl w:val="0"/>
              <w:shd w:val="clear" w:color="auto" w:fill="FFFFFF"/>
              <w:spacing w:after="0"/>
              <w:ind w:left="34"/>
              <w:jc w:val="center"/>
              <w:rPr>
                <w:rFonts w:ascii="Times New Roman" w:eastAsia="Times New Roman" w:hAnsi="Times New Roman" w:cs="Times New Roman"/>
                <w:bCs/>
                <w:sz w:val="24"/>
                <w:szCs w:val="24"/>
                <w:lang w:eastAsia="uk-UA"/>
              </w:rPr>
            </w:pPr>
            <w:r w:rsidRPr="00D4576B">
              <w:rPr>
                <w:rFonts w:ascii="Times New Roman" w:eastAsia="Times New Roman" w:hAnsi="Times New Roman" w:cs="Times New Roman"/>
                <w:bCs/>
                <w:sz w:val="24"/>
                <w:szCs w:val="24"/>
                <w:lang w:eastAsia="uk-UA"/>
              </w:rPr>
              <w:t>6</w:t>
            </w:r>
          </w:p>
        </w:tc>
        <w:tc>
          <w:tcPr>
            <w:tcW w:w="709" w:type="dxa"/>
            <w:shd w:val="clear" w:color="auto" w:fill="BFBFBF" w:themeFill="background1" w:themeFillShade="BF"/>
          </w:tcPr>
          <w:p w:rsidR="00DF558D" w:rsidRPr="00D4576B" w:rsidRDefault="00907ED8" w:rsidP="00D4576B">
            <w:pPr>
              <w:spacing w:after="0"/>
              <w:jc w:val="center"/>
              <w:rPr>
                <w:rFonts w:ascii="Times New Roman" w:hAnsi="Times New Roman" w:cs="Times New Roman"/>
                <w:sz w:val="24"/>
                <w:szCs w:val="24"/>
              </w:rPr>
            </w:pPr>
            <w:r w:rsidRPr="00D4576B">
              <w:rPr>
                <w:rFonts w:ascii="Times New Roman" w:hAnsi="Times New Roman" w:cs="Times New Roman"/>
                <w:sz w:val="24"/>
                <w:szCs w:val="24"/>
              </w:rPr>
              <w:t>40</w:t>
            </w:r>
          </w:p>
        </w:tc>
      </w:tr>
      <w:tr w:rsidR="007D729A" w:rsidRPr="00D4576B" w:rsidTr="006D38FB">
        <w:trPr>
          <w:trHeight w:val="267"/>
        </w:trPr>
        <w:tc>
          <w:tcPr>
            <w:tcW w:w="567" w:type="dxa"/>
            <w:shd w:val="clear" w:color="auto" w:fill="auto"/>
          </w:tcPr>
          <w:p w:rsidR="007D729A" w:rsidRPr="00D4576B" w:rsidRDefault="007D729A" w:rsidP="00D4576B">
            <w:pPr>
              <w:widowControl w:val="0"/>
              <w:shd w:val="clear" w:color="auto" w:fill="FFFFFF"/>
              <w:spacing w:after="0"/>
              <w:jc w:val="center"/>
              <w:rPr>
                <w:rFonts w:ascii="Times New Roman" w:eastAsia="Times New Roman" w:hAnsi="Times New Roman" w:cs="Times New Roman"/>
                <w:b/>
                <w:bCs/>
                <w:sz w:val="24"/>
                <w:szCs w:val="24"/>
                <w:lang w:eastAsia="uk-UA"/>
              </w:rPr>
            </w:pPr>
            <w:r w:rsidRPr="00D4576B">
              <w:rPr>
                <w:rFonts w:ascii="Times New Roman" w:eastAsia="Times New Roman" w:hAnsi="Times New Roman" w:cs="Times New Roman"/>
                <w:b/>
                <w:bCs/>
                <w:sz w:val="24"/>
                <w:szCs w:val="24"/>
                <w:lang w:eastAsia="uk-UA"/>
              </w:rPr>
              <w:t>14</w:t>
            </w:r>
          </w:p>
        </w:tc>
        <w:tc>
          <w:tcPr>
            <w:tcW w:w="4370" w:type="dxa"/>
            <w:shd w:val="clear" w:color="auto" w:fill="auto"/>
          </w:tcPr>
          <w:p w:rsidR="007D729A" w:rsidRPr="00D4576B" w:rsidRDefault="007D729A" w:rsidP="00D4576B">
            <w:pPr>
              <w:widowControl w:val="0"/>
              <w:shd w:val="clear" w:color="auto" w:fill="FFFFFF"/>
              <w:spacing w:after="0"/>
              <w:ind w:left="34"/>
              <w:rPr>
                <w:rFonts w:ascii="Times New Roman" w:eastAsia="Times New Roman" w:hAnsi="Times New Roman" w:cs="Times New Roman"/>
                <w:bCs/>
                <w:sz w:val="24"/>
                <w:szCs w:val="24"/>
                <w:lang w:eastAsia="uk-UA"/>
              </w:rPr>
            </w:pPr>
            <w:r w:rsidRPr="00D4576B">
              <w:rPr>
                <w:rFonts w:ascii="Times New Roman" w:eastAsia="Times New Roman" w:hAnsi="Times New Roman" w:cs="Times New Roman"/>
                <w:bCs/>
                <w:sz w:val="24"/>
                <w:szCs w:val="24"/>
                <w:lang w:eastAsia="uk-UA"/>
              </w:rPr>
              <w:t>Усього</w:t>
            </w:r>
          </w:p>
        </w:tc>
        <w:tc>
          <w:tcPr>
            <w:tcW w:w="874" w:type="dxa"/>
          </w:tcPr>
          <w:p w:rsidR="007D729A" w:rsidRPr="00D4576B" w:rsidRDefault="009D0F81" w:rsidP="00D4576B">
            <w:pPr>
              <w:widowControl w:val="0"/>
              <w:spacing w:after="0"/>
              <w:jc w:val="center"/>
              <w:rPr>
                <w:rFonts w:ascii="Times New Roman" w:eastAsia="Times New Roman" w:hAnsi="Times New Roman" w:cs="Times New Roman"/>
                <w:sz w:val="24"/>
                <w:szCs w:val="24"/>
                <w:lang w:eastAsia="uk-UA"/>
              </w:rPr>
            </w:pPr>
            <w:r w:rsidRPr="00D4576B">
              <w:rPr>
                <w:rFonts w:ascii="Times New Roman" w:eastAsia="Times New Roman" w:hAnsi="Times New Roman" w:cs="Times New Roman"/>
                <w:sz w:val="24"/>
                <w:szCs w:val="24"/>
                <w:lang w:eastAsia="uk-UA"/>
              </w:rPr>
              <w:t xml:space="preserve">6 </w:t>
            </w:r>
            <w:r w:rsidR="00836C89">
              <w:rPr>
                <w:rFonts w:ascii="Times New Roman" w:eastAsia="Times New Roman" w:hAnsi="Times New Roman" w:cs="Times New Roman"/>
                <w:sz w:val="24"/>
                <w:szCs w:val="24"/>
                <w:lang w:eastAsia="uk-UA"/>
              </w:rPr>
              <w:t>946</w:t>
            </w:r>
          </w:p>
        </w:tc>
        <w:tc>
          <w:tcPr>
            <w:tcW w:w="709" w:type="dxa"/>
            <w:shd w:val="clear" w:color="auto" w:fill="BFBFBF" w:themeFill="background1" w:themeFillShade="BF"/>
          </w:tcPr>
          <w:p w:rsidR="007D729A" w:rsidRPr="00D4576B" w:rsidRDefault="009D0F81" w:rsidP="00D4576B">
            <w:pPr>
              <w:widowControl w:val="0"/>
              <w:spacing w:after="0"/>
              <w:jc w:val="center"/>
              <w:rPr>
                <w:rFonts w:ascii="Times New Roman" w:eastAsia="Arial Unicode MS" w:hAnsi="Times New Roman" w:cs="Times New Roman"/>
                <w:color w:val="000000"/>
                <w:sz w:val="24"/>
                <w:szCs w:val="24"/>
                <w:lang w:eastAsia="uk-UA" w:bidi="uk-UA"/>
              </w:rPr>
            </w:pPr>
            <w:r w:rsidRPr="00D4576B">
              <w:rPr>
                <w:rFonts w:ascii="Times New Roman" w:eastAsia="Arial Unicode MS" w:hAnsi="Times New Roman" w:cs="Times New Roman"/>
                <w:color w:val="000000"/>
                <w:sz w:val="24"/>
                <w:szCs w:val="24"/>
                <w:lang w:eastAsia="uk-UA" w:bidi="uk-UA"/>
              </w:rPr>
              <w:t>100</w:t>
            </w:r>
          </w:p>
        </w:tc>
        <w:tc>
          <w:tcPr>
            <w:tcW w:w="709" w:type="dxa"/>
          </w:tcPr>
          <w:p w:rsidR="007D729A" w:rsidRPr="00D4576B" w:rsidRDefault="00836C89" w:rsidP="00D4576B">
            <w:pPr>
              <w:widowControl w:val="0"/>
              <w:shd w:val="clear" w:color="auto" w:fill="FFFFFF"/>
              <w:spacing w:after="0"/>
              <w:ind w:left="34"/>
              <w:jc w:val="center"/>
              <w:rPr>
                <w:rFonts w:ascii="Times New Roman" w:eastAsia="Times New Roman" w:hAnsi="Times New Roman" w:cs="Times New Roman"/>
                <w:bCs/>
                <w:sz w:val="24"/>
                <w:szCs w:val="24"/>
                <w:lang w:eastAsia="uk-UA"/>
              </w:rPr>
            </w:pPr>
            <w:r>
              <w:rPr>
                <w:rFonts w:ascii="Times New Roman" w:eastAsia="Times New Roman" w:hAnsi="Times New Roman" w:cs="Times New Roman"/>
                <w:bCs/>
                <w:sz w:val="24"/>
                <w:szCs w:val="24"/>
                <w:lang w:eastAsia="uk-UA"/>
              </w:rPr>
              <w:t>5364</w:t>
            </w:r>
          </w:p>
        </w:tc>
        <w:tc>
          <w:tcPr>
            <w:tcW w:w="709" w:type="dxa"/>
            <w:shd w:val="clear" w:color="auto" w:fill="BFBFBF" w:themeFill="background1" w:themeFillShade="BF"/>
          </w:tcPr>
          <w:p w:rsidR="007D729A" w:rsidRPr="00D4576B" w:rsidRDefault="005F439D" w:rsidP="00D4576B">
            <w:pPr>
              <w:spacing w:after="0"/>
              <w:jc w:val="center"/>
              <w:rPr>
                <w:rFonts w:ascii="Times New Roman" w:hAnsi="Times New Roman" w:cs="Times New Roman"/>
                <w:sz w:val="24"/>
                <w:szCs w:val="24"/>
              </w:rPr>
            </w:pPr>
            <w:r w:rsidRPr="00D4576B">
              <w:rPr>
                <w:rFonts w:ascii="Times New Roman" w:hAnsi="Times New Roman" w:cs="Times New Roman"/>
                <w:sz w:val="24"/>
                <w:szCs w:val="24"/>
              </w:rPr>
              <w:t>80</w:t>
            </w:r>
          </w:p>
        </w:tc>
        <w:tc>
          <w:tcPr>
            <w:tcW w:w="708" w:type="dxa"/>
          </w:tcPr>
          <w:p w:rsidR="007D729A" w:rsidRPr="00D4576B" w:rsidRDefault="00836C89" w:rsidP="00D4576B">
            <w:pPr>
              <w:widowControl w:val="0"/>
              <w:shd w:val="clear" w:color="auto" w:fill="FFFFFF"/>
              <w:spacing w:after="0"/>
              <w:ind w:left="34"/>
              <w:jc w:val="center"/>
              <w:rPr>
                <w:rFonts w:ascii="Times New Roman" w:eastAsia="Times New Roman" w:hAnsi="Times New Roman" w:cs="Times New Roman"/>
                <w:bCs/>
                <w:sz w:val="24"/>
                <w:szCs w:val="24"/>
                <w:lang w:eastAsia="uk-UA"/>
              </w:rPr>
            </w:pPr>
            <w:r>
              <w:rPr>
                <w:rFonts w:ascii="Times New Roman" w:eastAsia="Times New Roman" w:hAnsi="Times New Roman" w:cs="Times New Roman"/>
                <w:bCs/>
                <w:sz w:val="24"/>
                <w:szCs w:val="24"/>
                <w:lang w:eastAsia="uk-UA"/>
              </w:rPr>
              <w:t>1582</w:t>
            </w:r>
          </w:p>
        </w:tc>
        <w:tc>
          <w:tcPr>
            <w:tcW w:w="709" w:type="dxa"/>
            <w:shd w:val="clear" w:color="auto" w:fill="BFBFBF" w:themeFill="background1" w:themeFillShade="BF"/>
          </w:tcPr>
          <w:p w:rsidR="007D729A" w:rsidRPr="00D4576B" w:rsidRDefault="005F439D" w:rsidP="00D4576B">
            <w:pPr>
              <w:spacing w:after="0"/>
              <w:jc w:val="center"/>
              <w:rPr>
                <w:rFonts w:ascii="Times New Roman" w:hAnsi="Times New Roman" w:cs="Times New Roman"/>
                <w:sz w:val="24"/>
                <w:szCs w:val="24"/>
              </w:rPr>
            </w:pPr>
            <w:r w:rsidRPr="00D4576B">
              <w:rPr>
                <w:rFonts w:ascii="Times New Roman" w:hAnsi="Times New Roman" w:cs="Times New Roman"/>
                <w:sz w:val="24"/>
                <w:szCs w:val="24"/>
              </w:rPr>
              <w:t>20</w:t>
            </w:r>
          </w:p>
        </w:tc>
      </w:tr>
    </w:tbl>
    <w:p w:rsidR="00671009" w:rsidRPr="00D4576B" w:rsidRDefault="00671009" w:rsidP="00D4576B">
      <w:pPr>
        <w:widowControl w:val="0"/>
        <w:spacing w:after="0"/>
        <w:ind w:firstLine="709"/>
        <w:jc w:val="both"/>
        <w:rPr>
          <w:rFonts w:ascii="Times New Roman" w:eastAsia="Times New Roman" w:hAnsi="Times New Roman" w:cs="Times New Roman"/>
          <w:color w:val="000000"/>
          <w:sz w:val="24"/>
          <w:szCs w:val="24"/>
          <w:lang w:eastAsia="uk-UA" w:bidi="uk-UA"/>
        </w:rPr>
      </w:pPr>
    </w:p>
    <w:p w:rsidR="001055CE" w:rsidRPr="00D4576B" w:rsidRDefault="00B7220F" w:rsidP="00D4576B">
      <w:pPr>
        <w:widowControl w:val="0"/>
        <w:spacing w:after="0"/>
        <w:ind w:firstLine="709"/>
        <w:jc w:val="both"/>
        <w:rPr>
          <w:rFonts w:ascii="Times New Roman" w:eastAsia="Times New Roman" w:hAnsi="Times New Roman" w:cs="Times New Roman"/>
          <w:sz w:val="24"/>
          <w:szCs w:val="24"/>
          <w:lang w:eastAsia="uk-UA"/>
        </w:rPr>
      </w:pPr>
      <w:r w:rsidRPr="00D4576B">
        <w:rPr>
          <w:rFonts w:ascii="Times New Roman" w:eastAsia="Times New Roman" w:hAnsi="Times New Roman" w:cs="Times New Roman"/>
          <w:sz w:val="24"/>
          <w:szCs w:val="24"/>
          <w:lang w:eastAsia="uk-UA"/>
        </w:rPr>
        <w:t xml:space="preserve">Найбільший залишок справ спостерігається по спорах </w:t>
      </w:r>
      <w:r w:rsidR="00560D8B" w:rsidRPr="00D4576B">
        <w:rPr>
          <w:rFonts w:ascii="Times New Roman" w:eastAsia="Times New Roman" w:hAnsi="Times New Roman" w:cs="Times New Roman"/>
          <w:sz w:val="24"/>
          <w:szCs w:val="24"/>
          <w:lang w:eastAsia="uk-UA"/>
        </w:rPr>
        <w:t>з приводу адміністрування податків, зборів, платежів, а також контролю за дотриманням податкового законодавства та справи зі спорів з приводу реалізації публічної політики у сфері праці, зайнятості населення та соціального захисту громадян та публічної житлової політики.</w:t>
      </w:r>
    </w:p>
    <w:p w:rsidR="00EC2071" w:rsidRPr="00D4576B" w:rsidRDefault="00847003" w:rsidP="00D4576B">
      <w:pPr>
        <w:widowControl w:val="0"/>
        <w:spacing w:after="0"/>
        <w:ind w:firstLine="780"/>
        <w:jc w:val="both"/>
        <w:rPr>
          <w:rFonts w:ascii="Times New Roman" w:eastAsia="Times New Roman" w:hAnsi="Times New Roman" w:cs="Times New Roman"/>
          <w:sz w:val="24"/>
          <w:szCs w:val="24"/>
          <w:lang w:eastAsia="uk-UA"/>
        </w:rPr>
      </w:pPr>
      <w:r w:rsidRPr="00D4576B">
        <w:rPr>
          <w:rFonts w:ascii="Times New Roman" w:eastAsia="Times New Roman" w:hAnsi="Times New Roman" w:cs="Times New Roman"/>
          <w:sz w:val="24"/>
          <w:szCs w:val="24"/>
          <w:lang w:eastAsia="uk-UA"/>
        </w:rPr>
        <w:t>Порівняння наслідків розгляду справ</w:t>
      </w:r>
      <w:r w:rsidR="003D6DF1" w:rsidRPr="00D4576B">
        <w:rPr>
          <w:rFonts w:ascii="Times New Roman" w:eastAsia="Times New Roman" w:hAnsi="Times New Roman" w:cs="Times New Roman"/>
          <w:sz w:val="24"/>
          <w:szCs w:val="24"/>
          <w:lang w:eastAsia="uk-UA"/>
        </w:rPr>
        <w:t xml:space="preserve"> в 201</w:t>
      </w:r>
      <w:r w:rsidR="00364C46" w:rsidRPr="00D4576B">
        <w:rPr>
          <w:rFonts w:ascii="Times New Roman" w:eastAsia="Times New Roman" w:hAnsi="Times New Roman" w:cs="Times New Roman"/>
          <w:sz w:val="24"/>
          <w:szCs w:val="24"/>
          <w:lang w:eastAsia="uk-UA"/>
        </w:rPr>
        <w:t>8</w:t>
      </w:r>
      <w:r w:rsidR="003D6DF1" w:rsidRPr="00D4576B">
        <w:rPr>
          <w:rFonts w:ascii="Times New Roman" w:eastAsia="Times New Roman" w:hAnsi="Times New Roman" w:cs="Times New Roman"/>
          <w:sz w:val="24"/>
          <w:szCs w:val="24"/>
          <w:lang w:eastAsia="uk-UA"/>
        </w:rPr>
        <w:t xml:space="preserve"> та 2019</w:t>
      </w:r>
      <w:r w:rsidRPr="00D4576B">
        <w:rPr>
          <w:rFonts w:ascii="Times New Roman" w:eastAsia="Times New Roman" w:hAnsi="Times New Roman" w:cs="Times New Roman"/>
          <w:sz w:val="24"/>
          <w:szCs w:val="24"/>
          <w:lang w:eastAsia="uk-UA"/>
        </w:rPr>
        <w:t xml:space="preserve"> ро</w:t>
      </w:r>
      <w:r w:rsidR="0087453A" w:rsidRPr="00D4576B">
        <w:rPr>
          <w:rFonts w:ascii="Times New Roman" w:eastAsia="Times New Roman" w:hAnsi="Times New Roman" w:cs="Times New Roman"/>
          <w:sz w:val="24"/>
          <w:szCs w:val="24"/>
          <w:lang w:eastAsia="uk-UA"/>
        </w:rPr>
        <w:t>ках наведені у наступній діаграмі</w:t>
      </w:r>
      <w:r w:rsidRPr="00D4576B">
        <w:rPr>
          <w:rFonts w:ascii="Times New Roman" w:eastAsia="Times New Roman" w:hAnsi="Times New Roman" w:cs="Times New Roman"/>
          <w:sz w:val="24"/>
          <w:szCs w:val="24"/>
          <w:lang w:eastAsia="uk-UA"/>
        </w:rPr>
        <w:t>.</w:t>
      </w:r>
    </w:p>
    <w:p w:rsidR="0087453A" w:rsidRPr="00D4576B" w:rsidRDefault="0087453A" w:rsidP="00D4576B">
      <w:pPr>
        <w:widowControl w:val="0"/>
        <w:spacing w:after="0"/>
        <w:ind w:firstLine="780"/>
        <w:jc w:val="both"/>
        <w:rPr>
          <w:rFonts w:ascii="Times New Roman" w:eastAsia="Times New Roman" w:hAnsi="Times New Roman" w:cs="Times New Roman"/>
          <w:sz w:val="24"/>
          <w:szCs w:val="24"/>
          <w:lang w:eastAsia="uk-UA"/>
        </w:rPr>
      </w:pPr>
    </w:p>
    <w:p w:rsidR="0087453A" w:rsidRPr="00D4576B" w:rsidRDefault="0087453A" w:rsidP="00D4576B">
      <w:pPr>
        <w:widowControl w:val="0"/>
        <w:spacing w:after="0"/>
        <w:jc w:val="both"/>
        <w:rPr>
          <w:rFonts w:ascii="Times New Roman" w:eastAsia="Times New Roman" w:hAnsi="Times New Roman" w:cs="Times New Roman"/>
          <w:sz w:val="24"/>
          <w:szCs w:val="24"/>
          <w:lang w:eastAsia="uk-UA"/>
        </w:rPr>
      </w:pPr>
      <w:r w:rsidRPr="00D4576B">
        <w:rPr>
          <w:rFonts w:ascii="Times New Roman" w:eastAsia="Times New Roman" w:hAnsi="Times New Roman" w:cs="Times New Roman"/>
          <w:noProof/>
          <w:sz w:val="24"/>
          <w:szCs w:val="24"/>
          <w:lang w:eastAsia="uk-UA"/>
        </w:rPr>
        <w:drawing>
          <wp:inline distT="0" distB="0" distL="0" distR="0" wp14:anchorId="52455290" wp14:editId="487D3C0C">
            <wp:extent cx="6230203" cy="3609833"/>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47003" w:rsidRPr="00D4576B" w:rsidRDefault="00847003" w:rsidP="00D4576B">
      <w:pPr>
        <w:widowControl w:val="0"/>
        <w:spacing w:after="0"/>
        <w:ind w:firstLine="780"/>
        <w:jc w:val="both"/>
        <w:rPr>
          <w:rFonts w:ascii="Times New Roman" w:eastAsia="Times New Roman" w:hAnsi="Times New Roman" w:cs="Times New Roman"/>
          <w:sz w:val="24"/>
          <w:szCs w:val="24"/>
          <w:lang w:eastAsia="uk-UA"/>
        </w:rPr>
      </w:pPr>
    </w:p>
    <w:p w:rsidR="00847003" w:rsidRPr="00D4576B" w:rsidRDefault="00F64306" w:rsidP="00D4576B">
      <w:pPr>
        <w:widowControl w:val="0"/>
        <w:spacing w:after="0"/>
        <w:ind w:firstLine="709"/>
        <w:jc w:val="both"/>
        <w:rPr>
          <w:rFonts w:ascii="Times New Roman" w:eastAsia="Times New Roman" w:hAnsi="Times New Roman" w:cs="Times New Roman"/>
          <w:sz w:val="24"/>
          <w:szCs w:val="24"/>
          <w:lang w:eastAsia="uk-UA"/>
        </w:rPr>
      </w:pPr>
      <w:r w:rsidRPr="00D4576B">
        <w:rPr>
          <w:rFonts w:ascii="Times New Roman" w:eastAsia="Times New Roman" w:hAnsi="Times New Roman" w:cs="Times New Roman"/>
          <w:sz w:val="24"/>
          <w:szCs w:val="24"/>
          <w:lang w:eastAsia="uk-UA"/>
        </w:rPr>
        <w:t>Позитивним показником є покращення оперативності розгляду справ та зменшення кількості справ</w:t>
      </w:r>
      <w:r w:rsidR="008B7FC9" w:rsidRPr="00D4576B">
        <w:rPr>
          <w:rFonts w:ascii="Times New Roman" w:eastAsia="Times New Roman" w:hAnsi="Times New Roman" w:cs="Times New Roman"/>
          <w:sz w:val="24"/>
          <w:szCs w:val="24"/>
          <w:lang w:eastAsia="uk-UA"/>
        </w:rPr>
        <w:t>,</w:t>
      </w:r>
      <w:r w:rsidRPr="00D4576B">
        <w:rPr>
          <w:rFonts w:ascii="Times New Roman" w:eastAsia="Times New Roman" w:hAnsi="Times New Roman" w:cs="Times New Roman"/>
          <w:sz w:val="24"/>
          <w:szCs w:val="24"/>
          <w:lang w:eastAsia="uk-UA"/>
        </w:rPr>
        <w:t xml:space="preserve"> розглянутих з порушенням строків</w:t>
      </w:r>
      <w:r w:rsidR="008B7FC9" w:rsidRPr="00D4576B">
        <w:rPr>
          <w:rFonts w:ascii="Times New Roman" w:eastAsia="Times New Roman" w:hAnsi="Times New Roman" w:cs="Times New Roman"/>
          <w:sz w:val="24"/>
          <w:szCs w:val="24"/>
          <w:lang w:eastAsia="uk-UA"/>
        </w:rPr>
        <w:t>,</w:t>
      </w:r>
      <w:r w:rsidRPr="00D4576B">
        <w:rPr>
          <w:rFonts w:ascii="Times New Roman" w:eastAsia="Times New Roman" w:hAnsi="Times New Roman" w:cs="Times New Roman"/>
          <w:sz w:val="24"/>
          <w:szCs w:val="24"/>
          <w:lang w:eastAsia="uk-UA"/>
        </w:rPr>
        <w:t xml:space="preserve"> передбачених процесуальним законодавством. У </w:t>
      </w:r>
      <w:r w:rsidRPr="00D4576B">
        <w:rPr>
          <w:rFonts w:ascii="Times New Roman" w:eastAsia="Times New Roman" w:hAnsi="Times New Roman" w:cs="Times New Roman"/>
          <w:b/>
          <w:sz w:val="24"/>
          <w:szCs w:val="24"/>
          <w:lang w:eastAsia="uk-UA"/>
        </w:rPr>
        <w:t>2018</w:t>
      </w:r>
      <w:r w:rsidRPr="00D4576B">
        <w:rPr>
          <w:rFonts w:ascii="Times New Roman" w:eastAsia="Times New Roman" w:hAnsi="Times New Roman" w:cs="Times New Roman"/>
          <w:sz w:val="24"/>
          <w:szCs w:val="24"/>
          <w:lang w:eastAsia="uk-UA"/>
        </w:rPr>
        <w:t xml:space="preserve"> році </w:t>
      </w:r>
      <w:r w:rsidR="00AC02C7" w:rsidRPr="00D4576B">
        <w:rPr>
          <w:rFonts w:ascii="Times New Roman" w:eastAsia="Times New Roman" w:hAnsi="Times New Roman" w:cs="Times New Roman"/>
          <w:sz w:val="24"/>
          <w:szCs w:val="24"/>
          <w:lang w:eastAsia="uk-UA"/>
        </w:rPr>
        <w:t xml:space="preserve">з порушенням строків розглянуто </w:t>
      </w:r>
      <w:r w:rsidR="00AC02C7" w:rsidRPr="00D4576B">
        <w:rPr>
          <w:rFonts w:ascii="Times New Roman" w:eastAsia="Times New Roman" w:hAnsi="Times New Roman" w:cs="Times New Roman"/>
          <w:b/>
          <w:sz w:val="24"/>
          <w:szCs w:val="24"/>
          <w:lang w:eastAsia="uk-UA"/>
        </w:rPr>
        <w:t>100</w:t>
      </w:r>
      <w:r w:rsidR="00AC02C7" w:rsidRPr="00D4576B">
        <w:rPr>
          <w:rFonts w:ascii="Times New Roman" w:eastAsia="Times New Roman" w:hAnsi="Times New Roman" w:cs="Times New Roman"/>
          <w:sz w:val="24"/>
          <w:szCs w:val="24"/>
          <w:lang w:eastAsia="uk-UA"/>
        </w:rPr>
        <w:t xml:space="preserve"> справ</w:t>
      </w:r>
      <w:r w:rsidRPr="00D4576B">
        <w:rPr>
          <w:rFonts w:ascii="Times New Roman" w:eastAsia="Times New Roman" w:hAnsi="Times New Roman" w:cs="Times New Roman"/>
          <w:sz w:val="24"/>
          <w:szCs w:val="24"/>
          <w:lang w:eastAsia="uk-UA"/>
        </w:rPr>
        <w:t xml:space="preserve">, що на </w:t>
      </w:r>
      <w:r w:rsidRPr="00D4576B">
        <w:rPr>
          <w:rFonts w:ascii="Times New Roman" w:eastAsia="Times New Roman" w:hAnsi="Times New Roman" w:cs="Times New Roman"/>
          <w:b/>
          <w:sz w:val="24"/>
          <w:szCs w:val="24"/>
          <w:lang w:eastAsia="uk-UA"/>
        </w:rPr>
        <w:t>83%</w:t>
      </w:r>
      <w:r w:rsidRPr="00D4576B">
        <w:rPr>
          <w:rFonts w:ascii="Times New Roman" w:eastAsia="Times New Roman" w:hAnsi="Times New Roman" w:cs="Times New Roman"/>
          <w:sz w:val="24"/>
          <w:szCs w:val="24"/>
          <w:lang w:eastAsia="uk-UA"/>
        </w:rPr>
        <w:t xml:space="preserve"> менше у порівнянні із </w:t>
      </w:r>
      <w:r w:rsidRPr="00D4576B">
        <w:rPr>
          <w:rFonts w:ascii="Times New Roman" w:eastAsia="Times New Roman" w:hAnsi="Times New Roman" w:cs="Times New Roman"/>
          <w:b/>
          <w:sz w:val="24"/>
          <w:szCs w:val="24"/>
          <w:lang w:eastAsia="uk-UA"/>
        </w:rPr>
        <w:t>2017</w:t>
      </w:r>
      <w:r w:rsidRPr="00D4576B">
        <w:rPr>
          <w:rFonts w:ascii="Times New Roman" w:eastAsia="Times New Roman" w:hAnsi="Times New Roman" w:cs="Times New Roman"/>
          <w:sz w:val="24"/>
          <w:szCs w:val="24"/>
          <w:lang w:eastAsia="uk-UA"/>
        </w:rPr>
        <w:t xml:space="preserve"> роком </w:t>
      </w:r>
      <w:r w:rsidRPr="00D4576B">
        <w:rPr>
          <w:rFonts w:ascii="Times New Roman" w:eastAsia="Times New Roman" w:hAnsi="Times New Roman" w:cs="Times New Roman"/>
          <w:b/>
          <w:sz w:val="24"/>
          <w:szCs w:val="24"/>
          <w:lang w:eastAsia="uk-UA"/>
        </w:rPr>
        <w:t>(592)</w:t>
      </w:r>
      <w:r w:rsidR="00D7320B" w:rsidRPr="00D4576B">
        <w:rPr>
          <w:rFonts w:ascii="Times New Roman" w:eastAsia="Times New Roman" w:hAnsi="Times New Roman" w:cs="Times New Roman"/>
          <w:sz w:val="24"/>
          <w:szCs w:val="24"/>
          <w:lang w:eastAsia="uk-UA"/>
        </w:rPr>
        <w:t xml:space="preserve"> та у </w:t>
      </w:r>
      <w:r w:rsidR="00D7320B" w:rsidRPr="00D4576B">
        <w:rPr>
          <w:rFonts w:ascii="Times New Roman" w:eastAsia="Times New Roman" w:hAnsi="Times New Roman" w:cs="Times New Roman"/>
          <w:b/>
          <w:sz w:val="24"/>
          <w:szCs w:val="24"/>
          <w:lang w:eastAsia="uk-UA"/>
        </w:rPr>
        <w:t>2019</w:t>
      </w:r>
      <w:r w:rsidR="00D7320B" w:rsidRPr="00D4576B">
        <w:rPr>
          <w:rFonts w:ascii="Times New Roman" w:eastAsia="Times New Roman" w:hAnsi="Times New Roman" w:cs="Times New Roman"/>
          <w:sz w:val="24"/>
          <w:szCs w:val="24"/>
          <w:lang w:eastAsia="uk-UA"/>
        </w:rPr>
        <w:t xml:space="preserve"> році цей показник становить лише </w:t>
      </w:r>
      <w:r w:rsidR="00D7320B" w:rsidRPr="00D4576B">
        <w:rPr>
          <w:rFonts w:ascii="Times New Roman" w:eastAsia="Times New Roman" w:hAnsi="Times New Roman" w:cs="Times New Roman"/>
          <w:b/>
          <w:sz w:val="24"/>
          <w:szCs w:val="24"/>
          <w:lang w:eastAsia="uk-UA"/>
        </w:rPr>
        <w:t>11</w:t>
      </w:r>
      <w:r w:rsidR="00D7320B" w:rsidRPr="00D4576B">
        <w:rPr>
          <w:rFonts w:ascii="Times New Roman" w:eastAsia="Times New Roman" w:hAnsi="Times New Roman" w:cs="Times New Roman"/>
          <w:sz w:val="24"/>
          <w:szCs w:val="24"/>
          <w:lang w:eastAsia="uk-UA"/>
        </w:rPr>
        <w:t xml:space="preserve"> справ</w:t>
      </w:r>
      <w:r w:rsidRPr="00D4576B">
        <w:rPr>
          <w:rFonts w:ascii="Times New Roman" w:eastAsia="Times New Roman" w:hAnsi="Times New Roman" w:cs="Times New Roman"/>
          <w:sz w:val="24"/>
          <w:szCs w:val="24"/>
          <w:lang w:eastAsia="uk-UA"/>
        </w:rPr>
        <w:t xml:space="preserve"> </w:t>
      </w:r>
      <w:r w:rsidR="00D7320B" w:rsidRPr="00D4576B">
        <w:rPr>
          <w:rFonts w:ascii="Times New Roman" w:eastAsia="Times New Roman" w:hAnsi="Times New Roman" w:cs="Times New Roman"/>
          <w:sz w:val="24"/>
          <w:szCs w:val="24"/>
          <w:lang w:eastAsia="uk-UA"/>
        </w:rPr>
        <w:t>в</w:t>
      </w:r>
      <w:r w:rsidR="00272EA1" w:rsidRPr="00D4576B">
        <w:rPr>
          <w:rFonts w:ascii="Times New Roman" w:eastAsia="Times New Roman" w:hAnsi="Times New Roman" w:cs="Times New Roman"/>
          <w:sz w:val="24"/>
          <w:szCs w:val="24"/>
          <w:lang w:eastAsia="uk-UA"/>
        </w:rPr>
        <w:t>ід заг</w:t>
      </w:r>
      <w:r w:rsidR="00D7320B" w:rsidRPr="00D4576B">
        <w:rPr>
          <w:rFonts w:ascii="Times New Roman" w:eastAsia="Times New Roman" w:hAnsi="Times New Roman" w:cs="Times New Roman"/>
          <w:sz w:val="24"/>
          <w:szCs w:val="24"/>
          <w:lang w:eastAsia="uk-UA"/>
        </w:rPr>
        <w:t>альної кількості 5</w:t>
      </w:r>
      <w:r w:rsidR="009368D2" w:rsidRPr="00D4576B">
        <w:rPr>
          <w:rFonts w:ascii="Times New Roman" w:eastAsia="Times New Roman" w:hAnsi="Times New Roman" w:cs="Times New Roman"/>
          <w:sz w:val="24"/>
          <w:szCs w:val="24"/>
          <w:lang w:eastAsia="uk-UA"/>
        </w:rPr>
        <w:t xml:space="preserve"> </w:t>
      </w:r>
      <w:r w:rsidR="00D7320B" w:rsidRPr="00D4576B">
        <w:rPr>
          <w:rFonts w:ascii="Times New Roman" w:eastAsia="Times New Roman" w:hAnsi="Times New Roman" w:cs="Times New Roman"/>
          <w:sz w:val="24"/>
          <w:szCs w:val="24"/>
          <w:lang w:eastAsia="uk-UA"/>
        </w:rPr>
        <w:t xml:space="preserve">367 розглянутих </w:t>
      </w:r>
      <w:r w:rsidR="00272EA1" w:rsidRPr="00D4576B">
        <w:rPr>
          <w:rFonts w:ascii="Times New Roman" w:eastAsia="Times New Roman" w:hAnsi="Times New Roman" w:cs="Times New Roman"/>
          <w:sz w:val="24"/>
          <w:szCs w:val="24"/>
          <w:lang w:eastAsia="uk-UA"/>
        </w:rPr>
        <w:t xml:space="preserve"> справ, </w:t>
      </w:r>
      <w:r w:rsidR="00D7320B" w:rsidRPr="00D4576B">
        <w:rPr>
          <w:rFonts w:ascii="Times New Roman" w:eastAsia="Times New Roman" w:hAnsi="Times New Roman" w:cs="Times New Roman"/>
          <w:sz w:val="24"/>
          <w:szCs w:val="24"/>
          <w:lang w:eastAsia="uk-UA"/>
        </w:rPr>
        <w:t xml:space="preserve"> що становить </w:t>
      </w:r>
      <w:r w:rsidR="00D7320B" w:rsidRPr="00D4576B">
        <w:rPr>
          <w:rFonts w:ascii="Times New Roman" w:eastAsia="Times New Roman" w:hAnsi="Times New Roman" w:cs="Times New Roman"/>
          <w:b/>
          <w:sz w:val="24"/>
          <w:szCs w:val="24"/>
          <w:lang w:eastAsia="uk-UA"/>
        </w:rPr>
        <w:t>0</w:t>
      </w:r>
      <w:r w:rsidR="00836C89">
        <w:rPr>
          <w:rFonts w:ascii="Times New Roman" w:eastAsia="Times New Roman" w:hAnsi="Times New Roman" w:cs="Times New Roman"/>
          <w:b/>
          <w:sz w:val="24"/>
          <w:szCs w:val="24"/>
          <w:lang w:eastAsia="uk-UA"/>
        </w:rPr>
        <w:t>,2</w:t>
      </w:r>
      <w:r w:rsidR="00272EA1" w:rsidRPr="00D4576B">
        <w:rPr>
          <w:rFonts w:ascii="Times New Roman" w:eastAsia="Times New Roman" w:hAnsi="Times New Roman" w:cs="Times New Roman"/>
          <w:b/>
          <w:sz w:val="24"/>
          <w:szCs w:val="24"/>
          <w:lang w:eastAsia="uk-UA"/>
        </w:rPr>
        <w:t>%</w:t>
      </w:r>
      <w:r w:rsidR="00272EA1" w:rsidRPr="00D4576B">
        <w:rPr>
          <w:rFonts w:ascii="Times New Roman" w:eastAsia="Times New Roman" w:hAnsi="Times New Roman" w:cs="Times New Roman"/>
          <w:sz w:val="24"/>
          <w:szCs w:val="24"/>
          <w:lang w:eastAsia="uk-UA"/>
        </w:rPr>
        <w:t xml:space="preserve">. </w:t>
      </w:r>
    </w:p>
    <w:p w:rsidR="0011794F" w:rsidRPr="00D4576B" w:rsidRDefault="005A5EAA" w:rsidP="00D4576B">
      <w:pPr>
        <w:widowControl w:val="0"/>
        <w:spacing w:after="0"/>
        <w:ind w:firstLine="709"/>
        <w:jc w:val="both"/>
        <w:rPr>
          <w:rFonts w:ascii="Times New Roman" w:eastAsia="Times New Roman" w:hAnsi="Times New Roman" w:cs="Times New Roman"/>
          <w:sz w:val="24"/>
          <w:szCs w:val="24"/>
          <w:lang w:eastAsia="uk-UA"/>
        </w:rPr>
      </w:pPr>
      <w:r w:rsidRPr="00D4576B">
        <w:rPr>
          <w:rFonts w:ascii="Times New Roman" w:eastAsia="Times New Roman" w:hAnsi="Times New Roman" w:cs="Times New Roman"/>
          <w:sz w:val="24"/>
          <w:szCs w:val="24"/>
          <w:lang w:eastAsia="uk-UA"/>
        </w:rPr>
        <w:t>Тенденція зменшення кількості справ розглянутих із порушенням процесуальних строків, наведена у наступній таблиці.</w:t>
      </w:r>
      <w:r w:rsidR="006652D5" w:rsidRPr="00D4576B">
        <w:rPr>
          <w:rFonts w:ascii="Times New Roman" w:eastAsia="Times New Roman" w:hAnsi="Times New Roman" w:cs="Times New Roman"/>
          <w:sz w:val="24"/>
          <w:szCs w:val="24"/>
          <w:lang w:eastAsia="uk-UA"/>
        </w:rPr>
        <w:t xml:space="preserve">   </w:t>
      </w:r>
    </w:p>
    <w:p w:rsidR="000C33EF" w:rsidRPr="00D4576B" w:rsidRDefault="000C33EF" w:rsidP="00D4576B">
      <w:pPr>
        <w:widowControl w:val="0"/>
        <w:spacing w:after="0"/>
        <w:ind w:firstLine="780"/>
        <w:jc w:val="both"/>
        <w:rPr>
          <w:rFonts w:ascii="Times New Roman" w:eastAsia="Times New Roman" w:hAnsi="Times New Roman" w:cs="Times New Roman"/>
          <w:sz w:val="24"/>
          <w:szCs w:val="24"/>
          <w:lang w:eastAsia="uk-UA"/>
        </w:rPr>
      </w:pPr>
    </w:p>
    <w:p w:rsidR="00F64306" w:rsidRPr="00D4576B" w:rsidRDefault="00053017" w:rsidP="00D4576B">
      <w:pPr>
        <w:widowControl w:val="0"/>
        <w:spacing w:after="0"/>
        <w:ind w:firstLine="780"/>
        <w:jc w:val="both"/>
        <w:rPr>
          <w:rFonts w:ascii="Times New Roman" w:eastAsia="Times New Roman" w:hAnsi="Times New Roman" w:cs="Times New Roman"/>
          <w:sz w:val="24"/>
          <w:szCs w:val="24"/>
          <w:lang w:eastAsia="uk-UA"/>
        </w:rPr>
      </w:pPr>
      <w:r w:rsidRPr="00D4576B">
        <w:rPr>
          <w:rFonts w:ascii="Times New Roman" w:eastAsia="Times New Roman" w:hAnsi="Times New Roman" w:cs="Times New Roman"/>
          <w:noProof/>
          <w:sz w:val="24"/>
          <w:szCs w:val="24"/>
          <w:bdr w:val="single" w:sz="4" w:space="0" w:color="auto"/>
          <w:lang w:eastAsia="uk-UA"/>
        </w:rPr>
        <w:lastRenderedPageBreak/>
        <w:drawing>
          <wp:inline distT="0" distB="0" distL="0" distR="0" wp14:anchorId="07757B1E" wp14:editId="4100F0CF">
            <wp:extent cx="5486400" cy="1746914"/>
            <wp:effectExtent l="0" t="0" r="0" b="571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C33EF" w:rsidRPr="00D4576B" w:rsidRDefault="000C33EF" w:rsidP="00D4576B">
      <w:pPr>
        <w:widowControl w:val="0"/>
        <w:spacing w:after="0"/>
        <w:ind w:firstLine="780"/>
        <w:jc w:val="both"/>
        <w:rPr>
          <w:rFonts w:ascii="Times New Roman" w:eastAsia="Times New Roman" w:hAnsi="Times New Roman" w:cs="Times New Roman"/>
          <w:sz w:val="24"/>
          <w:szCs w:val="24"/>
          <w:lang w:eastAsia="uk-UA"/>
        </w:rPr>
      </w:pPr>
    </w:p>
    <w:p w:rsidR="00272EA1" w:rsidRPr="00D4576B" w:rsidRDefault="00AE13E2" w:rsidP="00D4576B">
      <w:pPr>
        <w:widowControl w:val="0"/>
        <w:spacing w:after="0"/>
        <w:ind w:firstLine="709"/>
        <w:jc w:val="both"/>
        <w:rPr>
          <w:rFonts w:ascii="Times New Roman" w:eastAsia="Times New Roman" w:hAnsi="Times New Roman" w:cs="Times New Roman"/>
          <w:sz w:val="24"/>
          <w:szCs w:val="24"/>
          <w:lang w:eastAsia="uk-UA"/>
        </w:rPr>
      </w:pPr>
      <w:r w:rsidRPr="00D4576B">
        <w:rPr>
          <w:rFonts w:ascii="Times New Roman" w:eastAsia="Times New Roman" w:hAnsi="Times New Roman" w:cs="Times New Roman"/>
          <w:sz w:val="24"/>
          <w:szCs w:val="24"/>
          <w:lang w:eastAsia="uk-UA"/>
        </w:rPr>
        <w:t>Слід відмітити, що порушені строки є незначними, у більшості випадків причинами, які негативно впливали на своєчасність розгляду справ, були неприбуття сторін у судове засідання, відкладення розгляду справ за клопотаннями учасників судового процесу, витребування судом додаткових доказів, оголошення перерви, перебування суддів у відпустках або на лікарняному, виклик свідків та розгляд заяв про забезпечення доказів.</w:t>
      </w:r>
    </w:p>
    <w:p w:rsidR="00642C4D" w:rsidRPr="00D4576B" w:rsidRDefault="005C22D6" w:rsidP="00D4576B">
      <w:pPr>
        <w:widowControl w:val="0"/>
        <w:spacing w:after="0"/>
        <w:ind w:firstLine="709"/>
        <w:jc w:val="both"/>
        <w:rPr>
          <w:rFonts w:ascii="Times New Roman" w:eastAsia="Times New Roman" w:hAnsi="Times New Roman" w:cs="Times New Roman"/>
          <w:sz w:val="24"/>
          <w:szCs w:val="24"/>
          <w:lang w:eastAsia="uk-UA"/>
        </w:rPr>
      </w:pPr>
      <w:r w:rsidRPr="00D4576B">
        <w:rPr>
          <w:rFonts w:ascii="Times New Roman" w:eastAsia="Times New Roman" w:hAnsi="Times New Roman" w:cs="Times New Roman"/>
          <w:sz w:val="24"/>
          <w:szCs w:val="24"/>
          <w:lang w:eastAsia="uk-UA"/>
        </w:rPr>
        <w:t>Залишок нерозглянутих справ на кінець</w:t>
      </w:r>
      <w:r w:rsidR="00D7320B" w:rsidRPr="00D4576B">
        <w:rPr>
          <w:rFonts w:ascii="Times New Roman" w:eastAsia="Times New Roman" w:hAnsi="Times New Roman" w:cs="Times New Roman"/>
          <w:sz w:val="24"/>
          <w:szCs w:val="24"/>
          <w:lang w:eastAsia="uk-UA"/>
        </w:rPr>
        <w:t xml:space="preserve"> звітного періоду становить 1</w:t>
      </w:r>
      <w:r w:rsidR="009368D2" w:rsidRPr="00D4576B">
        <w:rPr>
          <w:rFonts w:ascii="Times New Roman" w:eastAsia="Times New Roman" w:hAnsi="Times New Roman" w:cs="Times New Roman"/>
          <w:sz w:val="24"/>
          <w:szCs w:val="24"/>
          <w:lang w:eastAsia="uk-UA"/>
        </w:rPr>
        <w:t xml:space="preserve"> </w:t>
      </w:r>
      <w:r w:rsidR="00D7320B" w:rsidRPr="00D4576B">
        <w:rPr>
          <w:rFonts w:ascii="Times New Roman" w:eastAsia="Times New Roman" w:hAnsi="Times New Roman" w:cs="Times New Roman"/>
          <w:sz w:val="24"/>
          <w:szCs w:val="24"/>
          <w:lang w:eastAsia="uk-UA"/>
        </w:rPr>
        <w:t>58</w:t>
      </w:r>
      <w:r w:rsidR="00836C89">
        <w:rPr>
          <w:rFonts w:ascii="Times New Roman" w:eastAsia="Times New Roman" w:hAnsi="Times New Roman" w:cs="Times New Roman"/>
          <w:sz w:val="24"/>
          <w:szCs w:val="24"/>
          <w:lang w:eastAsia="uk-UA"/>
        </w:rPr>
        <w:t>2</w:t>
      </w:r>
      <w:r w:rsidR="00D7320B" w:rsidRPr="00D4576B">
        <w:rPr>
          <w:rFonts w:ascii="Times New Roman" w:eastAsia="Times New Roman" w:hAnsi="Times New Roman" w:cs="Times New Roman"/>
          <w:sz w:val="24"/>
          <w:szCs w:val="24"/>
          <w:lang w:eastAsia="uk-UA"/>
        </w:rPr>
        <w:t xml:space="preserve"> справ</w:t>
      </w:r>
      <w:r w:rsidR="00836C89">
        <w:rPr>
          <w:rFonts w:ascii="Times New Roman" w:eastAsia="Times New Roman" w:hAnsi="Times New Roman" w:cs="Times New Roman"/>
          <w:sz w:val="24"/>
          <w:szCs w:val="24"/>
          <w:lang w:eastAsia="uk-UA"/>
        </w:rPr>
        <w:t>и</w:t>
      </w:r>
      <w:r w:rsidR="00D7320B" w:rsidRPr="00D4576B">
        <w:rPr>
          <w:rFonts w:ascii="Times New Roman" w:eastAsia="Times New Roman" w:hAnsi="Times New Roman" w:cs="Times New Roman"/>
          <w:sz w:val="24"/>
          <w:szCs w:val="24"/>
          <w:lang w:eastAsia="uk-UA"/>
        </w:rPr>
        <w:t>, із них зупинено 35</w:t>
      </w:r>
      <w:r w:rsidR="00836C89">
        <w:rPr>
          <w:rFonts w:ascii="Times New Roman" w:eastAsia="Times New Roman" w:hAnsi="Times New Roman" w:cs="Times New Roman"/>
          <w:sz w:val="24"/>
          <w:szCs w:val="24"/>
          <w:lang w:eastAsia="uk-UA"/>
        </w:rPr>
        <w:t>0</w:t>
      </w:r>
      <w:r w:rsidR="00D7320B" w:rsidRPr="00D4576B">
        <w:rPr>
          <w:rFonts w:ascii="Times New Roman" w:eastAsia="Times New Roman" w:hAnsi="Times New Roman" w:cs="Times New Roman"/>
          <w:sz w:val="24"/>
          <w:szCs w:val="24"/>
          <w:lang w:eastAsia="uk-UA"/>
        </w:rPr>
        <w:t xml:space="preserve"> справи, що становить 22</w:t>
      </w:r>
      <w:r w:rsidRPr="00D4576B">
        <w:rPr>
          <w:rFonts w:ascii="Times New Roman" w:eastAsia="Times New Roman" w:hAnsi="Times New Roman" w:cs="Times New Roman"/>
          <w:sz w:val="24"/>
          <w:szCs w:val="24"/>
          <w:lang w:eastAsia="uk-UA"/>
        </w:rPr>
        <w:t>% від загальної кільк</w:t>
      </w:r>
      <w:r w:rsidR="009368D2" w:rsidRPr="00D4576B">
        <w:rPr>
          <w:rFonts w:ascii="Times New Roman" w:eastAsia="Times New Roman" w:hAnsi="Times New Roman" w:cs="Times New Roman"/>
          <w:sz w:val="24"/>
          <w:szCs w:val="24"/>
          <w:lang w:eastAsia="uk-UA"/>
        </w:rPr>
        <w:t>ості нерозглянутих</w:t>
      </w:r>
      <w:r w:rsidR="00237DCF" w:rsidRPr="00D4576B">
        <w:rPr>
          <w:rFonts w:ascii="Times New Roman" w:eastAsia="Times New Roman" w:hAnsi="Times New Roman" w:cs="Times New Roman"/>
          <w:sz w:val="24"/>
          <w:szCs w:val="24"/>
          <w:lang w:eastAsia="uk-UA"/>
        </w:rPr>
        <w:t>. У інших</w:t>
      </w:r>
      <w:r w:rsidR="00D7320B" w:rsidRPr="00D4576B">
        <w:rPr>
          <w:rFonts w:ascii="Times New Roman" w:eastAsia="Times New Roman" w:hAnsi="Times New Roman" w:cs="Times New Roman"/>
          <w:sz w:val="24"/>
          <w:szCs w:val="24"/>
          <w:lang w:eastAsia="uk-UA"/>
        </w:rPr>
        <w:t xml:space="preserve"> 1 2</w:t>
      </w:r>
      <w:r w:rsidR="00836C89">
        <w:rPr>
          <w:rFonts w:ascii="Times New Roman" w:eastAsia="Times New Roman" w:hAnsi="Times New Roman" w:cs="Times New Roman"/>
          <w:sz w:val="24"/>
          <w:szCs w:val="24"/>
          <w:lang w:eastAsia="uk-UA"/>
        </w:rPr>
        <w:t>32</w:t>
      </w:r>
      <w:r w:rsidR="00642C4D" w:rsidRPr="00D4576B">
        <w:rPr>
          <w:rFonts w:ascii="Times New Roman" w:eastAsia="Times New Roman" w:hAnsi="Times New Roman" w:cs="Times New Roman"/>
          <w:sz w:val="24"/>
          <w:szCs w:val="24"/>
          <w:lang w:eastAsia="uk-UA"/>
        </w:rPr>
        <w:t xml:space="preserve"> справах або 78</w:t>
      </w:r>
      <w:r w:rsidRPr="00D4576B">
        <w:rPr>
          <w:rFonts w:ascii="Times New Roman" w:eastAsia="Times New Roman" w:hAnsi="Times New Roman" w:cs="Times New Roman"/>
          <w:sz w:val="24"/>
          <w:szCs w:val="24"/>
          <w:lang w:eastAsia="uk-UA"/>
        </w:rPr>
        <w:t xml:space="preserve">% перенесено судовий розгляд через неявку сторін або одного із учасників справи. Також, часто причиною перенесення судового засідання є обґрунтоване клопотання однієї із сторін про необхідність витребування доказів </w:t>
      </w:r>
      <w:r w:rsidR="00685B5C" w:rsidRPr="00D4576B">
        <w:rPr>
          <w:rFonts w:ascii="Times New Roman" w:eastAsia="Times New Roman" w:hAnsi="Times New Roman" w:cs="Times New Roman"/>
          <w:sz w:val="24"/>
          <w:szCs w:val="24"/>
          <w:lang w:eastAsia="uk-UA"/>
        </w:rPr>
        <w:t>або про необхідність подання додаткових доказів.</w:t>
      </w:r>
    </w:p>
    <w:p w:rsidR="005C22D6" w:rsidRPr="00D4576B" w:rsidRDefault="00685B5C" w:rsidP="00D4576B">
      <w:pPr>
        <w:widowControl w:val="0"/>
        <w:spacing w:after="0"/>
        <w:ind w:firstLine="709"/>
        <w:jc w:val="both"/>
        <w:rPr>
          <w:rFonts w:ascii="Times New Roman" w:eastAsia="Times New Roman" w:hAnsi="Times New Roman" w:cs="Times New Roman"/>
          <w:sz w:val="24"/>
          <w:szCs w:val="24"/>
          <w:lang w:eastAsia="uk-UA"/>
        </w:rPr>
      </w:pPr>
      <w:r w:rsidRPr="00D4576B">
        <w:rPr>
          <w:rFonts w:ascii="Times New Roman" w:eastAsia="Times New Roman" w:hAnsi="Times New Roman" w:cs="Times New Roman"/>
          <w:sz w:val="24"/>
          <w:szCs w:val="24"/>
          <w:lang w:eastAsia="uk-UA"/>
        </w:rPr>
        <w:t>Загалом, на кінець зві</w:t>
      </w:r>
      <w:r w:rsidR="009368D2" w:rsidRPr="00D4576B">
        <w:rPr>
          <w:rFonts w:ascii="Times New Roman" w:eastAsia="Times New Roman" w:hAnsi="Times New Roman" w:cs="Times New Roman"/>
          <w:sz w:val="24"/>
          <w:szCs w:val="24"/>
          <w:lang w:eastAsia="uk-UA"/>
        </w:rPr>
        <w:t>тного періоду не розглянуто</w:t>
      </w:r>
      <w:r w:rsidR="00642C4D" w:rsidRPr="00D4576B">
        <w:rPr>
          <w:rFonts w:ascii="Times New Roman" w:eastAsia="Times New Roman" w:hAnsi="Times New Roman" w:cs="Times New Roman"/>
          <w:sz w:val="24"/>
          <w:szCs w:val="24"/>
          <w:lang w:eastAsia="uk-UA"/>
        </w:rPr>
        <w:t xml:space="preserve"> 1 90</w:t>
      </w:r>
      <w:r w:rsidR="00836C89">
        <w:rPr>
          <w:rFonts w:ascii="Times New Roman" w:eastAsia="Times New Roman" w:hAnsi="Times New Roman" w:cs="Times New Roman"/>
          <w:sz w:val="24"/>
          <w:szCs w:val="24"/>
          <w:lang w:eastAsia="uk-UA"/>
        </w:rPr>
        <w:t>2</w:t>
      </w:r>
      <w:r w:rsidRPr="00D4576B">
        <w:rPr>
          <w:rFonts w:ascii="Times New Roman" w:eastAsia="Times New Roman" w:hAnsi="Times New Roman" w:cs="Times New Roman"/>
          <w:sz w:val="24"/>
          <w:szCs w:val="24"/>
          <w:lang w:eastAsia="uk-UA"/>
        </w:rPr>
        <w:t xml:space="preserve"> справ</w:t>
      </w:r>
      <w:r w:rsidR="00836C89">
        <w:rPr>
          <w:rFonts w:ascii="Times New Roman" w:eastAsia="Times New Roman" w:hAnsi="Times New Roman" w:cs="Times New Roman"/>
          <w:sz w:val="24"/>
          <w:szCs w:val="24"/>
          <w:lang w:eastAsia="uk-UA"/>
        </w:rPr>
        <w:t>и</w:t>
      </w:r>
      <w:r w:rsidR="00642C4D" w:rsidRPr="00D4576B">
        <w:rPr>
          <w:rFonts w:ascii="Times New Roman" w:eastAsia="Times New Roman" w:hAnsi="Times New Roman" w:cs="Times New Roman"/>
          <w:sz w:val="24"/>
          <w:szCs w:val="24"/>
          <w:lang w:eastAsia="uk-UA"/>
        </w:rPr>
        <w:t xml:space="preserve"> та матеріал</w:t>
      </w:r>
      <w:r w:rsidR="00836C89">
        <w:rPr>
          <w:rFonts w:ascii="Times New Roman" w:eastAsia="Times New Roman" w:hAnsi="Times New Roman" w:cs="Times New Roman"/>
          <w:sz w:val="24"/>
          <w:szCs w:val="24"/>
          <w:lang w:eastAsia="uk-UA"/>
        </w:rPr>
        <w:t>ів</w:t>
      </w:r>
      <w:r w:rsidRPr="00D4576B">
        <w:rPr>
          <w:rFonts w:ascii="Times New Roman" w:eastAsia="Times New Roman" w:hAnsi="Times New Roman" w:cs="Times New Roman"/>
          <w:sz w:val="24"/>
          <w:szCs w:val="24"/>
          <w:lang w:eastAsia="uk-UA"/>
        </w:rPr>
        <w:t xml:space="preserve">.  </w:t>
      </w:r>
      <w:r w:rsidR="00642C4D" w:rsidRPr="00D4576B">
        <w:rPr>
          <w:rFonts w:ascii="Times New Roman" w:eastAsia="Times New Roman" w:hAnsi="Times New Roman" w:cs="Times New Roman"/>
          <w:sz w:val="24"/>
          <w:szCs w:val="24"/>
          <w:lang w:eastAsia="uk-UA"/>
        </w:rPr>
        <w:t>Із них справи становлять 1 58</w:t>
      </w:r>
      <w:r w:rsidR="00836C89">
        <w:rPr>
          <w:rFonts w:ascii="Times New Roman" w:eastAsia="Times New Roman" w:hAnsi="Times New Roman" w:cs="Times New Roman"/>
          <w:sz w:val="24"/>
          <w:szCs w:val="24"/>
          <w:lang w:eastAsia="uk-UA"/>
        </w:rPr>
        <w:t>2</w:t>
      </w:r>
      <w:r w:rsidR="00642C4D" w:rsidRPr="00D4576B">
        <w:rPr>
          <w:rFonts w:ascii="Times New Roman" w:eastAsia="Times New Roman" w:hAnsi="Times New Roman" w:cs="Times New Roman"/>
          <w:sz w:val="24"/>
          <w:szCs w:val="24"/>
          <w:lang w:eastAsia="uk-UA"/>
        </w:rPr>
        <w:t>, що дорівнює 83%, та матеріали 32</w:t>
      </w:r>
      <w:r w:rsidR="00836C89">
        <w:rPr>
          <w:rFonts w:ascii="Times New Roman" w:eastAsia="Times New Roman" w:hAnsi="Times New Roman" w:cs="Times New Roman"/>
          <w:sz w:val="24"/>
          <w:szCs w:val="24"/>
          <w:lang w:eastAsia="uk-UA"/>
        </w:rPr>
        <w:t>0</w:t>
      </w:r>
      <w:r w:rsidR="00642C4D" w:rsidRPr="00D4576B">
        <w:rPr>
          <w:rFonts w:ascii="Times New Roman" w:eastAsia="Times New Roman" w:hAnsi="Times New Roman" w:cs="Times New Roman"/>
          <w:sz w:val="24"/>
          <w:szCs w:val="24"/>
          <w:lang w:eastAsia="uk-UA"/>
        </w:rPr>
        <w:t>, що відповідно дорівнює 17</w:t>
      </w:r>
      <w:r w:rsidRPr="00D4576B">
        <w:rPr>
          <w:rFonts w:ascii="Times New Roman" w:eastAsia="Times New Roman" w:hAnsi="Times New Roman" w:cs="Times New Roman"/>
          <w:sz w:val="24"/>
          <w:szCs w:val="24"/>
          <w:lang w:eastAsia="uk-UA"/>
        </w:rPr>
        <w:t>%.</w:t>
      </w:r>
    </w:p>
    <w:p w:rsidR="00685B5C" w:rsidRPr="00D4576B" w:rsidRDefault="00685B5C" w:rsidP="00D4576B">
      <w:pPr>
        <w:widowControl w:val="0"/>
        <w:spacing w:after="0"/>
        <w:ind w:firstLine="709"/>
        <w:jc w:val="both"/>
        <w:rPr>
          <w:rFonts w:ascii="Times New Roman" w:eastAsia="Times New Roman" w:hAnsi="Times New Roman" w:cs="Times New Roman"/>
          <w:sz w:val="24"/>
          <w:szCs w:val="24"/>
          <w:lang w:eastAsia="uk-UA"/>
        </w:rPr>
      </w:pPr>
      <w:r w:rsidRPr="00D4576B">
        <w:rPr>
          <w:rFonts w:ascii="Times New Roman" w:eastAsia="Times New Roman" w:hAnsi="Times New Roman" w:cs="Times New Roman"/>
          <w:sz w:val="24"/>
          <w:szCs w:val="24"/>
          <w:lang w:eastAsia="uk-UA"/>
        </w:rPr>
        <w:t>Загальні показники нерозгля</w:t>
      </w:r>
      <w:r w:rsidR="00CB2F46" w:rsidRPr="00D4576B">
        <w:rPr>
          <w:rFonts w:ascii="Times New Roman" w:eastAsia="Times New Roman" w:hAnsi="Times New Roman" w:cs="Times New Roman"/>
          <w:sz w:val="24"/>
          <w:szCs w:val="24"/>
          <w:lang w:eastAsia="uk-UA"/>
        </w:rPr>
        <w:t>нутих справ і матеріалів за 2018 і 2019</w:t>
      </w:r>
      <w:r w:rsidRPr="00D4576B">
        <w:rPr>
          <w:rFonts w:ascii="Times New Roman" w:eastAsia="Times New Roman" w:hAnsi="Times New Roman" w:cs="Times New Roman"/>
          <w:sz w:val="24"/>
          <w:szCs w:val="24"/>
          <w:lang w:eastAsia="uk-UA"/>
        </w:rPr>
        <w:t xml:space="preserve"> роки </w:t>
      </w:r>
      <w:r w:rsidR="00841399" w:rsidRPr="00D4576B">
        <w:rPr>
          <w:rFonts w:ascii="Times New Roman" w:eastAsia="Times New Roman" w:hAnsi="Times New Roman" w:cs="Times New Roman"/>
          <w:sz w:val="24"/>
          <w:szCs w:val="24"/>
          <w:lang w:eastAsia="uk-UA"/>
        </w:rPr>
        <w:t>у відсотковому відношенні виглядає наступним чином.</w:t>
      </w:r>
    </w:p>
    <w:p w:rsidR="00841399" w:rsidRPr="00D4576B" w:rsidRDefault="00841399" w:rsidP="00D4576B">
      <w:pPr>
        <w:widowControl w:val="0"/>
        <w:spacing w:after="0"/>
        <w:ind w:left="709" w:firstLine="71"/>
        <w:jc w:val="both"/>
        <w:rPr>
          <w:rFonts w:ascii="Times New Roman" w:eastAsia="Times New Roman" w:hAnsi="Times New Roman" w:cs="Times New Roman"/>
          <w:sz w:val="24"/>
          <w:szCs w:val="24"/>
          <w:lang w:eastAsia="uk-UA"/>
        </w:rPr>
      </w:pPr>
    </w:p>
    <w:p w:rsidR="00841399" w:rsidRPr="00D4576B" w:rsidRDefault="00841399" w:rsidP="00D4576B">
      <w:pPr>
        <w:widowControl w:val="0"/>
        <w:spacing w:after="0"/>
        <w:ind w:left="709" w:firstLine="71"/>
        <w:jc w:val="both"/>
        <w:rPr>
          <w:rFonts w:ascii="Times New Roman" w:eastAsia="Times New Roman" w:hAnsi="Times New Roman" w:cs="Times New Roman"/>
          <w:sz w:val="24"/>
          <w:szCs w:val="24"/>
          <w:lang w:eastAsia="uk-UA"/>
        </w:rPr>
      </w:pPr>
      <w:r w:rsidRPr="00D4576B">
        <w:rPr>
          <w:rFonts w:ascii="Times New Roman" w:eastAsia="Times New Roman" w:hAnsi="Times New Roman" w:cs="Times New Roman"/>
          <w:noProof/>
          <w:color w:val="000000"/>
          <w:sz w:val="24"/>
          <w:szCs w:val="24"/>
          <w:bdr w:val="single" w:sz="4" w:space="0" w:color="auto"/>
          <w:lang w:eastAsia="uk-UA"/>
        </w:rPr>
        <w:drawing>
          <wp:inline distT="0" distB="0" distL="0" distR="0" wp14:anchorId="5C2316E8" wp14:editId="493296BA">
            <wp:extent cx="2279177" cy="2340591"/>
            <wp:effectExtent l="0" t="0" r="6985" b="3175"/>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D4576B">
        <w:rPr>
          <w:rFonts w:ascii="Times New Roman" w:eastAsia="Times New Roman" w:hAnsi="Times New Roman" w:cs="Times New Roman"/>
          <w:noProof/>
          <w:color w:val="000000"/>
          <w:sz w:val="24"/>
          <w:szCs w:val="24"/>
          <w:lang w:eastAsia="uk-UA"/>
        </w:rPr>
        <w:drawing>
          <wp:anchor distT="0" distB="0" distL="114300" distR="114300" simplePos="0" relativeHeight="251658240" behindDoc="0" locked="0" layoutInCell="1" allowOverlap="1" wp14:anchorId="34CD2C3F" wp14:editId="3E273C16">
            <wp:simplePos x="0" y="0"/>
            <wp:positionH relativeFrom="column">
              <wp:align>left</wp:align>
            </wp:positionH>
            <wp:positionV relativeFrom="paragraph">
              <wp:align>top</wp:align>
            </wp:positionV>
            <wp:extent cx="2279015" cy="2339975"/>
            <wp:effectExtent l="0" t="0" r="6985" b="3175"/>
            <wp:wrapSquare wrapText="bothSides"/>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r w:rsidRPr="00D4576B">
        <w:rPr>
          <w:rFonts w:ascii="Times New Roman" w:eastAsia="Times New Roman" w:hAnsi="Times New Roman" w:cs="Times New Roman"/>
          <w:sz w:val="24"/>
          <w:szCs w:val="24"/>
          <w:lang w:eastAsia="uk-UA"/>
        </w:rPr>
        <w:br w:type="textWrapping" w:clear="all"/>
      </w:r>
    </w:p>
    <w:p w:rsidR="009368D2" w:rsidRPr="00D4576B" w:rsidRDefault="009368D2" w:rsidP="00D4576B">
      <w:pPr>
        <w:widowControl w:val="0"/>
        <w:spacing w:after="0"/>
        <w:ind w:firstLine="74"/>
        <w:jc w:val="both"/>
        <w:rPr>
          <w:rFonts w:ascii="Times New Roman" w:eastAsia="Times New Roman" w:hAnsi="Times New Roman" w:cs="Times New Roman"/>
          <w:sz w:val="24"/>
          <w:szCs w:val="24"/>
          <w:lang w:eastAsia="uk-UA"/>
        </w:rPr>
      </w:pPr>
      <w:r w:rsidRPr="00D4576B">
        <w:rPr>
          <w:rFonts w:ascii="Times New Roman" w:eastAsia="Times New Roman" w:hAnsi="Times New Roman" w:cs="Times New Roman"/>
          <w:sz w:val="24"/>
          <w:szCs w:val="24"/>
          <w:lang w:eastAsia="uk-UA"/>
        </w:rPr>
        <w:t xml:space="preserve">           </w:t>
      </w:r>
    </w:p>
    <w:p w:rsidR="00754007" w:rsidRPr="00D4576B" w:rsidRDefault="008B7FC9" w:rsidP="00D4576B">
      <w:pPr>
        <w:widowControl w:val="0"/>
        <w:spacing w:after="0"/>
        <w:ind w:firstLine="709"/>
        <w:jc w:val="both"/>
        <w:rPr>
          <w:rFonts w:ascii="Times New Roman" w:eastAsia="Times New Roman" w:hAnsi="Times New Roman" w:cs="Times New Roman"/>
          <w:sz w:val="24"/>
          <w:szCs w:val="24"/>
          <w:lang w:eastAsia="uk-UA"/>
        </w:rPr>
      </w:pPr>
      <w:r w:rsidRPr="00D4576B">
        <w:rPr>
          <w:rFonts w:ascii="Times New Roman" w:eastAsia="Times New Roman" w:hAnsi="Times New Roman" w:cs="Times New Roman"/>
          <w:sz w:val="24"/>
          <w:szCs w:val="24"/>
          <w:lang w:eastAsia="uk-UA"/>
        </w:rPr>
        <w:t xml:space="preserve">В </w:t>
      </w:r>
      <w:r w:rsidR="00CB2F46" w:rsidRPr="00D4576B">
        <w:rPr>
          <w:rFonts w:ascii="Times New Roman" w:eastAsia="Times New Roman" w:hAnsi="Times New Roman" w:cs="Times New Roman"/>
          <w:sz w:val="24"/>
          <w:szCs w:val="24"/>
          <w:lang w:eastAsia="uk-UA"/>
        </w:rPr>
        <w:t>2019</w:t>
      </w:r>
      <w:r w:rsidRPr="00D4576B">
        <w:rPr>
          <w:rFonts w:ascii="Times New Roman" w:eastAsia="Times New Roman" w:hAnsi="Times New Roman" w:cs="Times New Roman"/>
          <w:sz w:val="24"/>
          <w:szCs w:val="24"/>
          <w:lang w:eastAsia="uk-UA"/>
        </w:rPr>
        <w:t xml:space="preserve"> році</w:t>
      </w:r>
      <w:r w:rsidR="009368D2" w:rsidRPr="00D4576B">
        <w:rPr>
          <w:rFonts w:ascii="Times New Roman" w:eastAsia="Times New Roman" w:hAnsi="Times New Roman" w:cs="Times New Roman"/>
          <w:sz w:val="24"/>
          <w:szCs w:val="24"/>
          <w:lang w:eastAsia="uk-UA"/>
        </w:rPr>
        <w:t xml:space="preserve"> </w:t>
      </w:r>
      <w:r w:rsidRPr="00D4576B">
        <w:rPr>
          <w:rFonts w:ascii="Times New Roman" w:eastAsia="Times New Roman" w:hAnsi="Times New Roman" w:cs="Times New Roman"/>
          <w:sz w:val="24"/>
          <w:szCs w:val="24"/>
          <w:lang w:eastAsia="uk-UA"/>
        </w:rPr>
        <w:t>зі 9 </w:t>
      </w:r>
      <w:r w:rsidR="00836C89">
        <w:rPr>
          <w:rFonts w:ascii="Times New Roman" w:eastAsia="Times New Roman" w:hAnsi="Times New Roman" w:cs="Times New Roman"/>
          <w:sz w:val="24"/>
          <w:szCs w:val="24"/>
          <w:lang w:eastAsia="uk-UA"/>
        </w:rPr>
        <w:t>8</w:t>
      </w:r>
      <w:r w:rsidRPr="00D4576B">
        <w:rPr>
          <w:rFonts w:ascii="Times New Roman" w:eastAsia="Times New Roman" w:hAnsi="Times New Roman" w:cs="Times New Roman"/>
          <w:sz w:val="24"/>
          <w:szCs w:val="24"/>
          <w:lang w:eastAsia="uk-UA"/>
        </w:rPr>
        <w:t>8</w:t>
      </w:r>
      <w:r w:rsidR="00836C89">
        <w:rPr>
          <w:rFonts w:ascii="Times New Roman" w:eastAsia="Times New Roman" w:hAnsi="Times New Roman" w:cs="Times New Roman"/>
          <w:sz w:val="24"/>
          <w:szCs w:val="24"/>
          <w:lang w:eastAsia="uk-UA"/>
        </w:rPr>
        <w:t>2</w:t>
      </w:r>
      <w:r w:rsidRPr="00D4576B">
        <w:rPr>
          <w:rFonts w:ascii="Times New Roman" w:eastAsia="Times New Roman" w:hAnsi="Times New Roman" w:cs="Times New Roman"/>
          <w:sz w:val="24"/>
          <w:szCs w:val="24"/>
          <w:lang w:eastAsia="uk-UA"/>
        </w:rPr>
        <w:t xml:space="preserve"> справ</w:t>
      </w:r>
      <w:r w:rsidR="00836C89">
        <w:rPr>
          <w:rFonts w:ascii="Times New Roman" w:eastAsia="Times New Roman" w:hAnsi="Times New Roman" w:cs="Times New Roman"/>
          <w:sz w:val="24"/>
          <w:szCs w:val="24"/>
          <w:lang w:eastAsia="uk-UA"/>
        </w:rPr>
        <w:t>и</w:t>
      </w:r>
      <w:r w:rsidR="009368D2" w:rsidRPr="00D4576B">
        <w:rPr>
          <w:rFonts w:ascii="Times New Roman" w:eastAsia="Times New Roman" w:hAnsi="Times New Roman" w:cs="Times New Roman"/>
          <w:sz w:val="24"/>
          <w:szCs w:val="24"/>
          <w:lang w:eastAsia="uk-UA"/>
        </w:rPr>
        <w:t xml:space="preserve"> та матеріал</w:t>
      </w:r>
      <w:r w:rsidRPr="00D4576B">
        <w:rPr>
          <w:rFonts w:ascii="Times New Roman" w:eastAsia="Times New Roman" w:hAnsi="Times New Roman" w:cs="Times New Roman"/>
          <w:sz w:val="24"/>
          <w:szCs w:val="24"/>
          <w:lang w:eastAsia="uk-UA"/>
        </w:rPr>
        <w:t>ів</w:t>
      </w:r>
      <w:r w:rsidR="00CB2F46" w:rsidRPr="00D4576B">
        <w:rPr>
          <w:rFonts w:ascii="Times New Roman" w:eastAsia="Times New Roman" w:hAnsi="Times New Roman" w:cs="Times New Roman"/>
          <w:sz w:val="24"/>
          <w:szCs w:val="24"/>
          <w:lang w:eastAsia="uk-UA"/>
        </w:rPr>
        <w:t>, розглянуто</w:t>
      </w:r>
      <w:r w:rsidR="009368D2" w:rsidRPr="00D4576B">
        <w:rPr>
          <w:rFonts w:ascii="Times New Roman" w:eastAsia="Times New Roman" w:hAnsi="Times New Roman" w:cs="Times New Roman"/>
          <w:sz w:val="24"/>
          <w:szCs w:val="24"/>
          <w:lang w:eastAsia="uk-UA"/>
        </w:rPr>
        <w:t xml:space="preserve"> -</w:t>
      </w:r>
      <w:r w:rsidR="00836C89">
        <w:rPr>
          <w:rFonts w:ascii="Times New Roman" w:eastAsia="Times New Roman" w:hAnsi="Times New Roman" w:cs="Times New Roman"/>
          <w:sz w:val="24"/>
          <w:szCs w:val="24"/>
          <w:lang w:eastAsia="uk-UA"/>
        </w:rPr>
        <w:t xml:space="preserve"> 7 98</w:t>
      </w:r>
      <w:r w:rsidR="00CB2F46" w:rsidRPr="00D4576B">
        <w:rPr>
          <w:rFonts w:ascii="Times New Roman" w:eastAsia="Times New Roman" w:hAnsi="Times New Roman" w:cs="Times New Roman"/>
          <w:sz w:val="24"/>
          <w:szCs w:val="24"/>
          <w:lang w:eastAsia="uk-UA"/>
        </w:rPr>
        <w:t>0, тобто</w:t>
      </w:r>
      <w:r w:rsidR="009368D2" w:rsidRPr="00D4576B">
        <w:rPr>
          <w:rFonts w:ascii="Times New Roman" w:eastAsia="Times New Roman" w:hAnsi="Times New Roman" w:cs="Times New Roman"/>
          <w:sz w:val="24"/>
          <w:szCs w:val="24"/>
          <w:lang w:eastAsia="uk-UA"/>
        </w:rPr>
        <w:t xml:space="preserve"> </w:t>
      </w:r>
      <w:r w:rsidR="00CB2F46" w:rsidRPr="00D4576B">
        <w:rPr>
          <w:rFonts w:ascii="Times New Roman" w:eastAsia="Times New Roman" w:hAnsi="Times New Roman" w:cs="Times New Roman"/>
          <w:sz w:val="24"/>
          <w:szCs w:val="24"/>
          <w:lang w:eastAsia="uk-UA"/>
        </w:rPr>
        <w:t>8</w:t>
      </w:r>
      <w:r w:rsidR="00836C89">
        <w:rPr>
          <w:rFonts w:ascii="Times New Roman" w:eastAsia="Times New Roman" w:hAnsi="Times New Roman" w:cs="Times New Roman"/>
          <w:sz w:val="24"/>
          <w:szCs w:val="24"/>
          <w:lang w:eastAsia="uk-UA"/>
        </w:rPr>
        <w:t>1</w:t>
      </w:r>
      <w:r w:rsidR="00CB2F46" w:rsidRPr="00D4576B">
        <w:rPr>
          <w:rFonts w:ascii="Times New Roman" w:eastAsia="Times New Roman" w:hAnsi="Times New Roman" w:cs="Times New Roman"/>
          <w:sz w:val="24"/>
          <w:szCs w:val="24"/>
          <w:lang w:eastAsia="uk-UA"/>
        </w:rPr>
        <w:t>%, не розглянуто 1</w:t>
      </w:r>
      <w:r w:rsidR="00836C89">
        <w:rPr>
          <w:rFonts w:ascii="Times New Roman" w:eastAsia="Times New Roman" w:hAnsi="Times New Roman" w:cs="Times New Roman"/>
          <w:sz w:val="24"/>
          <w:szCs w:val="24"/>
          <w:lang w:eastAsia="uk-UA"/>
        </w:rPr>
        <w:t> </w:t>
      </w:r>
      <w:r w:rsidR="00CB2F46" w:rsidRPr="00D4576B">
        <w:rPr>
          <w:rFonts w:ascii="Times New Roman" w:eastAsia="Times New Roman" w:hAnsi="Times New Roman" w:cs="Times New Roman"/>
          <w:sz w:val="24"/>
          <w:szCs w:val="24"/>
          <w:lang w:eastAsia="uk-UA"/>
        </w:rPr>
        <w:t>90</w:t>
      </w:r>
      <w:r w:rsidR="00836C89">
        <w:rPr>
          <w:rFonts w:ascii="Times New Roman" w:eastAsia="Times New Roman" w:hAnsi="Times New Roman" w:cs="Times New Roman"/>
          <w:sz w:val="24"/>
          <w:szCs w:val="24"/>
          <w:lang w:eastAsia="uk-UA"/>
        </w:rPr>
        <w:t xml:space="preserve">2 </w:t>
      </w:r>
      <w:r w:rsidR="00431538" w:rsidRPr="00D4576B">
        <w:rPr>
          <w:rFonts w:ascii="Times New Roman" w:eastAsia="Times New Roman" w:hAnsi="Times New Roman" w:cs="Times New Roman"/>
          <w:sz w:val="24"/>
          <w:szCs w:val="24"/>
          <w:lang w:eastAsia="uk-UA"/>
        </w:rPr>
        <w:t>-</w:t>
      </w:r>
      <w:r w:rsidR="00CB2F46" w:rsidRPr="00D4576B">
        <w:rPr>
          <w:rFonts w:ascii="Times New Roman" w:eastAsia="Times New Roman" w:hAnsi="Times New Roman" w:cs="Times New Roman"/>
          <w:sz w:val="24"/>
          <w:szCs w:val="24"/>
          <w:lang w:eastAsia="uk-UA"/>
        </w:rPr>
        <w:t xml:space="preserve"> відповідно </w:t>
      </w:r>
      <w:r w:rsidR="00836C89">
        <w:rPr>
          <w:rFonts w:ascii="Times New Roman" w:eastAsia="Times New Roman" w:hAnsi="Times New Roman" w:cs="Times New Roman"/>
          <w:sz w:val="24"/>
          <w:szCs w:val="24"/>
          <w:lang w:eastAsia="uk-UA"/>
        </w:rPr>
        <w:t>19</w:t>
      </w:r>
      <w:r w:rsidR="00CB2F46" w:rsidRPr="00D4576B">
        <w:rPr>
          <w:rFonts w:ascii="Times New Roman" w:eastAsia="Times New Roman" w:hAnsi="Times New Roman" w:cs="Times New Roman"/>
          <w:sz w:val="24"/>
          <w:szCs w:val="24"/>
          <w:lang w:eastAsia="uk-UA"/>
        </w:rPr>
        <w:t xml:space="preserve"> %.</w:t>
      </w:r>
      <w:r w:rsidR="009368D2" w:rsidRPr="00D4576B">
        <w:rPr>
          <w:rFonts w:ascii="Times New Roman" w:eastAsia="Times New Roman" w:hAnsi="Times New Roman" w:cs="Times New Roman"/>
          <w:sz w:val="24"/>
          <w:szCs w:val="24"/>
          <w:lang w:eastAsia="uk-UA"/>
        </w:rPr>
        <w:t xml:space="preserve"> </w:t>
      </w:r>
      <w:r w:rsidR="00431538" w:rsidRPr="00D4576B">
        <w:rPr>
          <w:rFonts w:ascii="Times New Roman" w:eastAsia="Times New Roman" w:hAnsi="Times New Roman" w:cs="Times New Roman"/>
          <w:sz w:val="24"/>
          <w:szCs w:val="24"/>
          <w:lang w:eastAsia="uk-UA"/>
        </w:rPr>
        <w:t>У</w:t>
      </w:r>
      <w:r w:rsidR="008A267F" w:rsidRPr="00D4576B">
        <w:rPr>
          <w:rFonts w:ascii="Times New Roman" w:eastAsia="Times New Roman" w:hAnsi="Times New Roman" w:cs="Times New Roman"/>
          <w:sz w:val="24"/>
          <w:szCs w:val="24"/>
          <w:lang w:eastAsia="uk-UA"/>
        </w:rPr>
        <w:t xml:space="preserve"> 2018 при кількості 13 535 справ і матеріалів, що перебували на розгляді, розглянуто 11</w:t>
      </w:r>
      <w:r w:rsidR="00431538" w:rsidRPr="00D4576B">
        <w:rPr>
          <w:rFonts w:ascii="Times New Roman" w:eastAsia="Times New Roman" w:hAnsi="Times New Roman" w:cs="Times New Roman"/>
          <w:sz w:val="24"/>
          <w:szCs w:val="24"/>
          <w:lang w:eastAsia="uk-UA"/>
        </w:rPr>
        <w:t xml:space="preserve"> </w:t>
      </w:r>
      <w:r w:rsidR="008A267F" w:rsidRPr="00D4576B">
        <w:rPr>
          <w:rFonts w:ascii="Times New Roman" w:eastAsia="Times New Roman" w:hAnsi="Times New Roman" w:cs="Times New Roman"/>
          <w:sz w:val="24"/>
          <w:szCs w:val="24"/>
          <w:lang w:eastAsia="uk-UA"/>
        </w:rPr>
        <w:t>773 справ і матеріалів, не розглянутими залишились 1762 справи і матеріали. У 2017 році в провадженні суду перебувало 8</w:t>
      </w:r>
      <w:r w:rsidR="009368D2" w:rsidRPr="00D4576B">
        <w:rPr>
          <w:rFonts w:ascii="Times New Roman" w:eastAsia="Times New Roman" w:hAnsi="Times New Roman" w:cs="Times New Roman"/>
          <w:sz w:val="24"/>
          <w:szCs w:val="24"/>
          <w:lang w:eastAsia="uk-UA"/>
        </w:rPr>
        <w:t xml:space="preserve"> </w:t>
      </w:r>
      <w:r w:rsidR="008A267F" w:rsidRPr="00D4576B">
        <w:rPr>
          <w:rFonts w:ascii="Times New Roman" w:eastAsia="Times New Roman" w:hAnsi="Times New Roman" w:cs="Times New Roman"/>
          <w:sz w:val="24"/>
          <w:szCs w:val="24"/>
          <w:lang w:eastAsia="uk-UA"/>
        </w:rPr>
        <w:t>393 справи і матеріали, із них розглянуто 6</w:t>
      </w:r>
      <w:r w:rsidR="009368D2" w:rsidRPr="00D4576B">
        <w:rPr>
          <w:rFonts w:ascii="Times New Roman" w:eastAsia="Times New Roman" w:hAnsi="Times New Roman" w:cs="Times New Roman"/>
          <w:sz w:val="24"/>
          <w:szCs w:val="24"/>
          <w:lang w:eastAsia="uk-UA"/>
        </w:rPr>
        <w:t xml:space="preserve"> </w:t>
      </w:r>
      <w:r w:rsidR="008A267F" w:rsidRPr="00D4576B">
        <w:rPr>
          <w:rFonts w:ascii="Times New Roman" w:eastAsia="Times New Roman" w:hAnsi="Times New Roman" w:cs="Times New Roman"/>
          <w:sz w:val="24"/>
          <w:szCs w:val="24"/>
          <w:lang w:eastAsia="uk-UA"/>
        </w:rPr>
        <w:t>689 та не розглянутими залишились 1</w:t>
      </w:r>
      <w:r w:rsidR="009368D2" w:rsidRPr="00D4576B">
        <w:rPr>
          <w:rFonts w:ascii="Times New Roman" w:eastAsia="Times New Roman" w:hAnsi="Times New Roman" w:cs="Times New Roman"/>
          <w:sz w:val="24"/>
          <w:szCs w:val="24"/>
          <w:lang w:eastAsia="uk-UA"/>
        </w:rPr>
        <w:t xml:space="preserve"> </w:t>
      </w:r>
      <w:r w:rsidR="008A267F" w:rsidRPr="00D4576B">
        <w:rPr>
          <w:rFonts w:ascii="Times New Roman" w:eastAsia="Times New Roman" w:hAnsi="Times New Roman" w:cs="Times New Roman"/>
          <w:sz w:val="24"/>
          <w:szCs w:val="24"/>
          <w:lang w:eastAsia="uk-UA"/>
        </w:rPr>
        <w:t>704.</w:t>
      </w:r>
    </w:p>
    <w:p w:rsidR="00920E37" w:rsidRPr="00D4576B" w:rsidRDefault="00CF3839" w:rsidP="00D4576B">
      <w:pPr>
        <w:widowControl w:val="0"/>
        <w:spacing w:after="0"/>
        <w:ind w:firstLine="709"/>
        <w:jc w:val="both"/>
        <w:rPr>
          <w:rFonts w:ascii="Times New Roman" w:eastAsia="Times New Roman" w:hAnsi="Times New Roman" w:cs="Times New Roman"/>
          <w:sz w:val="24"/>
          <w:szCs w:val="24"/>
          <w:lang w:eastAsia="uk-UA"/>
        </w:rPr>
      </w:pPr>
      <w:r w:rsidRPr="00D4576B">
        <w:rPr>
          <w:rFonts w:ascii="Times New Roman" w:eastAsia="Times New Roman" w:hAnsi="Times New Roman" w:cs="Times New Roman"/>
          <w:sz w:val="24"/>
          <w:szCs w:val="24"/>
          <w:lang w:eastAsia="uk-UA"/>
        </w:rPr>
        <w:t>Крім того, у звітному періоді</w:t>
      </w:r>
      <w:r w:rsidR="009368D2" w:rsidRPr="00D4576B">
        <w:rPr>
          <w:rFonts w:ascii="Times New Roman" w:eastAsia="Times New Roman" w:hAnsi="Times New Roman" w:cs="Times New Roman"/>
          <w:sz w:val="24"/>
          <w:szCs w:val="24"/>
          <w:lang w:eastAsia="uk-UA"/>
        </w:rPr>
        <w:t xml:space="preserve"> 2019 року</w:t>
      </w:r>
      <w:r w:rsidRPr="00D4576B">
        <w:rPr>
          <w:rFonts w:ascii="Times New Roman" w:eastAsia="Times New Roman" w:hAnsi="Times New Roman" w:cs="Times New Roman"/>
          <w:sz w:val="24"/>
          <w:szCs w:val="24"/>
          <w:lang w:eastAsia="uk-UA"/>
        </w:rPr>
        <w:t xml:space="preserve"> </w:t>
      </w:r>
      <w:r w:rsidR="00A60419" w:rsidRPr="00D4576B">
        <w:rPr>
          <w:rFonts w:ascii="Times New Roman" w:eastAsia="Times New Roman" w:hAnsi="Times New Roman" w:cs="Times New Roman"/>
          <w:sz w:val="24"/>
          <w:szCs w:val="24"/>
          <w:lang w:eastAsia="uk-UA"/>
        </w:rPr>
        <w:t>на розгляді в суді перебувало</w:t>
      </w:r>
      <w:r w:rsidR="00431538" w:rsidRPr="00D4576B">
        <w:rPr>
          <w:rFonts w:ascii="Times New Roman" w:eastAsia="Times New Roman" w:hAnsi="Times New Roman" w:cs="Times New Roman"/>
          <w:sz w:val="24"/>
          <w:szCs w:val="24"/>
          <w:lang w:eastAsia="uk-UA"/>
        </w:rPr>
        <w:t xml:space="preserve"> 22</w:t>
      </w:r>
      <w:r w:rsidRPr="00D4576B">
        <w:rPr>
          <w:rFonts w:ascii="Times New Roman" w:eastAsia="Times New Roman" w:hAnsi="Times New Roman" w:cs="Times New Roman"/>
          <w:sz w:val="24"/>
          <w:szCs w:val="24"/>
          <w:lang w:eastAsia="uk-UA"/>
        </w:rPr>
        <w:t xml:space="preserve"> заяв</w:t>
      </w:r>
      <w:r w:rsidR="00A60419" w:rsidRPr="00D4576B">
        <w:rPr>
          <w:rFonts w:ascii="Times New Roman" w:eastAsia="Times New Roman" w:hAnsi="Times New Roman" w:cs="Times New Roman"/>
          <w:sz w:val="24"/>
          <w:szCs w:val="24"/>
          <w:lang w:eastAsia="uk-UA"/>
        </w:rPr>
        <w:t>и</w:t>
      </w:r>
      <w:r w:rsidRPr="00D4576B">
        <w:rPr>
          <w:rFonts w:ascii="Times New Roman" w:eastAsia="Times New Roman" w:hAnsi="Times New Roman" w:cs="Times New Roman"/>
          <w:sz w:val="24"/>
          <w:szCs w:val="24"/>
          <w:lang w:eastAsia="uk-UA"/>
        </w:rPr>
        <w:t xml:space="preserve"> про перегляд рішення за </w:t>
      </w:r>
      <w:proofErr w:type="spellStart"/>
      <w:r w:rsidRPr="00D4576B">
        <w:rPr>
          <w:rFonts w:ascii="Times New Roman" w:eastAsia="Times New Roman" w:hAnsi="Times New Roman" w:cs="Times New Roman"/>
          <w:sz w:val="24"/>
          <w:szCs w:val="24"/>
          <w:lang w:eastAsia="uk-UA"/>
        </w:rPr>
        <w:t>ново</w:t>
      </w:r>
      <w:r w:rsidR="00A60419" w:rsidRPr="00D4576B">
        <w:rPr>
          <w:rFonts w:ascii="Times New Roman" w:eastAsia="Times New Roman" w:hAnsi="Times New Roman" w:cs="Times New Roman"/>
          <w:sz w:val="24"/>
          <w:szCs w:val="24"/>
          <w:lang w:eastAsia="uk-UA"/>
        </w:rPr>
        <w:t>виявленими</w:t>
      </w:r>
      <w:proofErr w:type="spellEnd"/>
      <w:r w:rsidR="00A60419" w:rsidRPr="00D4576B">
        <w:rPr>
          <w:rFonts w:ascii="Times New Roman" w:eastAsia="Times New Roman" w:hAnsi="Times New Roman" w:cs="Times New Roman"/>
          <w:sz w:val="24"/>
          <w:szCs w:val="24"/>
          <w:lang w:eastAsia="uk-UA"/>
        </w:rPr>
        <w:t xml:space="preserve"> </w:t>
      </w:r>
      <w:r w:rsidR="009368D2" w:rsidRPr="00D4576B">
        <w:rPr>
          <w:rFonts w:ascii="Times New Roman" w:eastAsia="Times New Roman" w:hAnsi="Times New Roman" w:cs="Times New Roman"/>
          <w:sz w:val="24"/>
          <w:szCs w:val="24"/>
          <w:lang w:eastAsia="uk-UA"/>
        </w:rPr>
        <w:t xml:space="preserve">та виключними </w:t>
      </w:r>
      <w:r w:rsidR="00A60419" w:rsidRPr="00D4576B">
        <w:rPr>
          <w:rFonts w:ascii="Times New Roman" w:eastAsia="Times New Roman" w:hAnsi="Times New Roman" w:cs="Times New Roman"/>
          <w:sz w:val="24"/>
          <w:szCs w:val="24"/>
          <w:lang w:eastAsia="uk-UA"/>
        </w:rPr>
        <w:t xml:space="preserve">обставинами, що на </w:t>
      </w:r>
      <w:r w:rsidR="00431538" w:rsidRPr="00D4576B">
        <w:rPr>
          <w:rFonts w:ascii="Times New Roman" w:eastAsia="Times New Roman" w:hAnsi="Times New Roman" w:cs="Times New Roman"/>
          <w:sz w:val="24"/>
          <w:szCs w:val="24"/>
          <w:lang w:eastAsia="uk-UA"/>
        </w:rPr>
        <w:t>7 % менше порівняно із 2018 роком (33). Зокрема</w:t>
      </w:r>
      <w:r w:rsidR="008B7FC9" w:rsidRPr="00D4576B">
        <w:rPr>
          <w:rFonts w:ascii="Times New Roman" w:eastAsia="Times New Roman" w:hAnsi="Times New Roman" w:cs="Times New Roman"/>
          <w:sz w:val="24"/>
          <w:szCs w:val="24"/>
          <w:lang w:eastAsia="uk-UA"/>
        </w:rPr>
        <w:t>,</w:t>
      </w:r>
      <w:r w:rsidR="00431538" w:rsidRPr="00D4576B">
        <w:rPr>
          <w:rFonts w:ascii="Times New Roman" w:eastAsia="Times New Roman" w:hAnsi="Times New Roman" w:cs="Times New Roman"/>
          <w:sz w:val="24"/>
          <w:szCs w:val="24"/>
          <w:lang w:eastAsia="uk-UA"/>
        </w:rPr>
        <w:t xml:space="preserve"> у 2019</w:t>
      </w:r>
      <w:r w:rsidR="00A60419" w:rsidRPr="00D4576B">
        <w:rPr>
          <w:rFonts w:ascii="Times New Roman" w:eastAsia="Times New Roman" w:hAnsi="Times New Roman" w:cs="Times New Roman"/>
          <w:sz w:val="24"/>
          <w:szCs w:val="24"/>
          <w:lang w:eastAsia="uk-UA"/>
        </w:rPr>
        <w:t xml:space="preserve"> році надійш</w:t>
      </w:r>
      <w:r w:rsidR="00431538" w:rsidRPr="00D4576B">
        <w:rPr>
          <w:rFonts w:ascii="Times New Roman" w:eastAsia="Times New Roman" w:hAnsi="Times New Roman" w:cs="Times New Roman"/>
          <w:sz w:val="24"/>
          <w:szCs w:val="24"/>
          <w:lang w:eastAsia="uk-UA"/>
        </w:rPr>
        <w:t>ло 15 таких</w:t>
      </w:r>
      <w:r w:rsidRPr="00D4576B">
        <w:rPr>
          <w:rFonts w:ascii="Times New Roman" w:eastAsia="Times New Roman" w:hAnsi="Times New Roman" w:cs="Times New Roman"/>
          <w:sz w:val="24"/>
          <w:szCs w:val="24"/>
          <w:lang w:eastAsia="uk-UA"/>
        </w:rPr>
        <w:t xml:space="preserve"> заяв</w:t>
      </w:r>
      <w:r w:rsidR="00431538" w:rsidRPr="00D4576B">
        <w:rPr>
          <w:rFonts w:ascii="Times New Roman" w:eastAsia="Times New Roman" w:hAnsi="Times New Roman" w:cs="Times New Roman"/>
          <w:sz w:val="24"/>
          <w:szCs w:val="24"/>
          <w:lang w:eastAsia="uk-UA"/>
        </w:rPr>
        <w:t>. Розглянуто судом 14 заяв, що становить 64</w:t>
      </w:r>
      <w:r w:rsidRPr="00D4576B">
        <w:rPr>
          <w:rFonts w:ascii="Times New Roman" w:eastAsia="Times New Roman" w:hAnsi="Times New Roman" w:cs="Times New Roman"/>
          <w:sz w:val="24"/>
          <w:szCs w:val="24"/>
          <w:lang w:eastAsia="uk-UA"/>
        </w:rPr>
        <w:t xml:space="preserve"> %. На кінець зві</w:t>
      </w:r>
      <w:r w:rsidR="00A60419" w:rsidRPr="00D4576B">
        <w:rPr>
          <w:rFonts w:ascii="Times New Roman" w:eastAsia="Times New Roman" w:hAnsi="Times New Roman" w:cs="Times New Roman"/>
          <w:sz w:val="24"/>
          <w:szCs w:val="24"/>
          <w:lang w:eastAsia="uk-UA"/>
        </w:rPr>
        <w:t>тного періоду не розглянуто</w:t>
      </w:r>
      <w:r w:rsidR="00431538" w:rsidRPr="00D4576B">
        <w:rPr>
          <w:rFonts w:ascii="Times New Roman" w:eastAsia="Times New Roman" w:hAnsi="Times New Roman" w:cs="Times New Roman"/>
          <w:sz w:val="24"/>
          <w:szCs w:val="24"/>
          <w:lang w:eastAsia="uk-UA"/>
        </w:rPr>
        <w:t xml:space="preserve"> 6</w:t>
      </w:r>
      <w:r w:rsidRPr="00D4576B">
        <w:rPr>
          <w:rFonts w:ascii="Times New Roman" w:eastAsia="Times New Roman" w:hAnsi="Times New Roman" w:cs="Times New Roman"/>
          <w:sz w:val="24"/>
          <w:szCs w:val="24"/>
          <w:lang w:eastAsia="uk-UA"/>
        </w:rPr>
        <w:t xml:space="preserve"> заяв, що </w:t>
      </w:r>
      <w:r w:rsidR="008B7FC9" w:rsidRPr="00D4576B">
        <w:rPr>
          <w:rFonts w:ascii="Times New Roman" w:eastAsia="Times New Roman" w:hAnsi="Times New Roman" w:cs="Times New Roman"/>
          <w:sz w:val="24"/>
          <w:szCs w:val="24"/>
          <w:lang w:eastAsia="uk-UA"/>
        </w:rPr>
        <w:t>відповідно становить</w:t>
      </w:r>
      <w:r w:rsidR="00431538" w:rsidRPr="00D4576B">
        <w:rPr>
          <w:rFonts w:ascii="Times New Roman" w:eastAsia="Times New Roman" w:hAnsi="Times New Roman" w:cs="Times New Roman"/>
          <w:sz w:val="24"/>
          <w:szCs w:val="24"/>
          <w:lang w:eastAsia="uk-UA"/>
        </w:rPr>
        <w:t xml:space="preserve"> 36</w:t>
      </w:r>
      <w:r w:rsidRPr="00D4576B">
        <w:rPr>
          <w:rFonts w:ascii="Times New Roman" w:eastAsia="Times New Roman" w:hAnsi="Times New Roman" w:cs="Times New Roman"/>
          <w:sz w:val="24"/>
          <w:szCs w:val="24"/>
          <w:lang w:eastAsia="uk-UA"/>
        </w:rPr>
        <w:t xml:space="preserve"> %. </w:t>
      </w:r>
      <w:r w:rsidRPr="00D4576B">
        <w:rPr>
          <w:rFonts w:ascii="Times New Roman" w:eastAsia="Times New Roman" w:hAnsi="Times New Roman" w:cs="Times New Roman"/>
          <w:sz w:val="24"/>
          <w:szCs w:val="24"/>
          <w:lang w:eastAsia="uk-UA"/>
        </w:rPr>
        <w:lastRenderedPageBreak/>
        <w:t xml:space="preserve">Підставами для перегляду судового рішення за </w:t>
      </w:r>
      <w:proofErr w:type="spellStart"/>
      <w:r w:rsidRPr="00D4576B">
        <w:rPr>
          <w:rFonts w:ascii="Times New Roman" w:eastAsia="Times New Roman" w:hAnsi="Times New Roman" w:cs="Times New Roman"/>
          <w:sz w:val="24"/>
          <w:szCs w:val="24"/>
          <w:lang w:eastAsia="uk-UA"/>
        </w:rPr>
        <w:t>но</w:t>
      </w:r>
      <w:r w:rsidR="00A60419" w:rsidRPr="00D4576B">
        <w:rPr>
          <w:rFonts w:ascii="Times New Roman" w:eastAsia="Times New Roman" w:hAnsi="Times New Roman" w:cs="Times New Roman"/>
          <w:sz w:val="24"/>
          <w:szCs w:val="24"/>
          <w:lang w:eastAsia="uk-UA"/>
        </w:rPr>
        <w:t>вовиявленими</w:t>
      </w:r>
      <w:proofErr w:type="spellEnd"/>
      <w:r w:rsidR="00A60419" w:rsidRPr="00D4576B">
        <w:rPr>
          <w:rFonts w:ascii="Times New Roman" w:eastAsia="Times New Roman" w:hAnsi="Times New Roman" w:cs="Times New Roman"/>
          <w:sz w:val="24"/>
          <w:szCs w:val="24"/>
          <w:lang w:eastAsia="uk-UA"/>
        </w:rPr>
        <w:t xml:space="preserve"> обставинами по 19</w:t>
      </w:r>
      <w:r w:rsidRPr="00D4576B">
        <w:rPr>
          <w:rFonts w:ascii="Times New Roman" w:eastAsia="Times New Roman" w:hAnsi="Times New Roman" w:cs="Times New Roman"/>
          <w:sz w:val="24"/>
          <w:szCs w:val="24"/>
          <w:lang w:eastAsia="uk-UA"/>
        </w:rPr>
        <w:t xml:space="preserve"> заявах були істотні для справи обставини, що не були і не могли бути відомі особі, яка звертається із заявою на час розгляду справи</w:t>
      </w:r>
      <w:r w:rsidR="00920E37" w:rsidRPr="00D4576B">
        <w:rPr>
          <w:rFonts w:ascii="Times New Roman" w:eastAsia="Times New Roman" w:hAnsi="Times New Roman" w:cs="Times New Roman"/>
          <w:sz w:val="24"/>
          <w:szCs w:val="24"/>
          <w:lang w:eastAsia="uk-UA"/>
        </w:rPr>
        <w:t xml:space="preserve"> (аналогічно у 2018)</w:t>
      </w:r>
      <w:r w:rsidRPr="00D4576B">
        <w:rPr>
          <w:rFonts w:ascii="Times New Roman" w:eastAsia="Times New Roman" w:hAnsi="Times New Roman" w:cs="Times New Roman"/>
          <w:sz w:val="24"/>
          <w:szCs w:val="24"/>
          <w:lang w:eastAsia="uk-UA"/>
        </w:rPr>
        <w:t xml:space="preserve">. </w:t>
      </w:r>
      <w:r w:rsidR="00D15085" w:rsidRPr="00D4576B">
        <w:rPr>
          <w:rFonts w:ascii="Times New Roman" w:eastAsia="Times New Roman" w:hAnsi="Times New Roman" w:cs="Times New Roman"/>
          <w:sz w:val="24"/>
          <w:szCs w:val="24"/>
          <w:lang w:eastAsia="uk-UA"/>
        </w:rPr>
        <w:t>По 1 заяві підставою</w:t>
      </w:r>
      <w:r w:rsidR="00237DCF" w:rsidRPr="00D4576B">
        <w:rPr>
          <w:rFonts w:ascii="Times New Roman" w:eastAsia="Times New Roman" w:hAnsi="Times New Roman" w:cs="Times New Roman"/>
          <w:sz w:val="24"/>
          <w:szCs w:val="24"/>
          <w:lang w:eastAsia="uk-UA"/>
        </w:rPr>
        <w:t xml:space="preserve"> для перегляду рішення за </w:t>
      </w:r>
      <w:proofErr w:type="spellStart"/>
      <w:r w:rsidR="00237DCF" w:rsidRPr="00D4576B">
        <w:rPr>
          <w:rFonts w:ascii="Times New Roman" w:eastAsia="Times New Roman" w:hAnsi="Times New Roman" w:cs="Times New Roman"/>
          <w:sz w:val="24"/>
          <w:szCs w:val="24"/>
          <w:lang w:eastAsia="uk-UA"/>
        </w:rPr>
        <w:t>ново</w:t>
      </w:r>
      <w:r w:rsidR="00A60419" w:rsidRPr="00D4576B">
        <w:rPr>
          <w:rFonts w:ascii="Times New Roman" w:eastAsia="Times New Roman" w:hAnsi="Times New Roman" w:cs="Times New Roman"/>
          <w:sz w:val="24"/>
          <w:szCs w:val="24"/>
          <w:lang w:eastAsia="uk-UA"/>
        </w:rPr>
        <w:t>виявленими</w:t>
      </w:r>
      <w:proofErr w:type="spellEnd"/>
      <w:r w:rsidR="00A60419" w:rsidRPr="00D4576B">
        <w:rPr>
          <w:rFonts w:ascii="Times New Roman" w:eastAsia="Times New Roman" w:hAnsi="Times New Roman" w:cs="Times New Roman"/>
          <w:sz w:val="24"/>
          <w:szCs w:val="24"/>
          <w:lang w:eastAsia="uk-UA"/>
        </w:rPr>
        <w:t xml:space="preserve"> обставинами було скасування судового рішення, яке стало підставою для ухваленн</w:t>
      </w:r>
      <w:r w:rsidR="00237DCF" w:rsidRPr="00D4576B">
        <w:rPr>
          <w:rFonts w:ascii="Times New Roman" w:eastAsia="Times New Roman" w:hAnsi="Times New Roman" w:cs="Times New Roman"/>
          <w:sz w:val="24"/>
          <w:szCs w:val="24"/>
          <w:lang w:eastAsia="uk-UA"/>
        </w:rPr>
        <w:t>я рішення, що підлягає перегляду</w:t>
      </w:r>
      <w:r w:rsidR="00A60419" w:rsidRPr="00D4576B">
        <w:rPr>
          <w:rFonts w:ascii="Times New Roman" w:eastAsia="Times New Roman" w:hAnsi="Times New Roman" w:cs="Times New Roman"/>
          <w:sz w:val="24"/>
          <w:szCs w:val="24"/>
          <w:lang w:eastAsia="uk-UA"/>
        </w:rPr>
        <w:t xml:space="preserve">. </w:t>
      </w:r>
      <w:r w:rsidR="00D15085" w:rsidRPr="00D4576B">
        <w:rPr>
          <w:rFonts w:ascii="Times New Roman" w:eastAsia="Times New Roman" w:hAnsi="Times New Roman" w:cs="Times New Roman"/>
          <w:sz w:val="24"/>
          <w:szCs w:val="24"/>
          <w:lang w:eastAsia="uk-UA"/>
        </w:rPr>
        <w:t>У 2 заявах підставам</w:t>
      </w:r>
      <w:r w:rsidR="00207872" w:rsidRPr="00D4576B">
        <w:rPr>
          <w:rFonts w:ascii="Times New Roman" w:eastAsia="Times New Roman" w:hAnsi="Times New Roman" w:cs="Times New Roman"/>
          <w:sz w:val="24"/>
          <w:szCs w:val="24"/>
          <w:lang w:eastAsia="uk-UA"/>
        </w:rPr>
        <w:t>и</w:t>
      </w:r>
      <w:r w:rsidR="00920E37" w:rsidRPr="00D4576B">
        <w:rPr>
          <w:rFonts w:ascii="Times New Roman" w:eastAsia="Times New Roman" w:hAnsi="Times New Roman" w:cs="Times New Roman"/>
          <w:sz w:val="24"/>
          <w:szCs w:val="24"/>
          <w:lang w:eastAsia="uk-UA"/>
        </w:rPr>
        <w:t xml:space="preserve"> були встановлені Конституційним судом України неконституційність (конституційність) закону, іншого правового акта чи окремого положення, застосованого (не застосованого) судом при вирішенні справи, якщо рішення суду ще не виконане. </w:t>
      </w:r>
    </w:p>
    <w:p w:rsidR="00CF3839" w:rsidRPr="00D4576B" w:rsidRDefault="00CF3839" w:rsidP="00D4576B">
      <w:pPr>
        <w:widowControl w:val="0"/>
        <w:spacing w:after="0"/>
        <w:ind w:firstLine="709"/>
        <w:jc w:val="both"/>
        <w:rPr>
          <w:rFonts w:ascii="Times New Roman" w:eastAsia="Times New Roman" w:hAnsi="Times New Roman" w:cs="Times New Roman"/>
          <w:sz w:val="24"/>
          <w:szCs w:val="24"/>
          <w:lang w:eastAsia="uk-UA"/>
        </w:rPr>
      </w:pPr>
      <w:r w:rsidRPr="00D4576B">
        <w:rPr>
          <w:rFonts w:ascii="Times New Roman" w:eastAsia="Times New Roman" w:hAnsi="Times New Roman" w:cs="Times New Roman"/>
          <w:sz w:val="24"/>
          <w:szCs w:val="24"/>
          <w:lang w:eastAsia="uk-UA"/>
        </w:rPr>
        <w:t xml:space="preserve">За наслідками перегляду рішень за </w:t>
      </w:r>
      <w:proofErr w:type="spellStart"/>
      <w:r w:rsidRPr="00D4576B">
        <w:rPr>
          <w:rFonts w:ascii="Times New Roman" w:eastAsia="Times New Roman" w:hAnsi="Times New Roman" w:cs="Times New Roman"/>
          <w:sz w:val="24"/>
          <w:szCs w:val="24"/>
          <w:lang w:eastAsia="uk-UA"/>
        </w:rPr>
        <w:t>новови</w:t>
      </w:r>
      <w:r w:rsidR="00920E37" w:rsidRPr="00D4576B">
        <w:rPr>
          <w:rFonts w:ascii="Times New Roman" w:eastAsia="Times New Roman" w:hAnsi="Times New Roman" w:cs="Times New Roman"/>
          <w:sz w:val="24"/>
          <w:szCs w:val="24"/>
          <w:lang w:eastAsia="uk-UA"/>
        </w:rPr>
        <w:t>явленими</w:t>
      </w:r>
      <w:proofErr w:type="spellEnd"/>
      <w:r w:rsidR="00920E37" w:rsidRPr="00D4576B">
        <w:rPr>
          <w:rFonts w:ascii="Times New Roman" w:eastAsia="Times New Roman" w:hAnsi="Times New Roman" w:cs="Times New Roman"/>
          <w:sz w:val="24"/>
          <w:szCs w:val="24"/>
          <w:lang w:eastAsia="uk-UA"/>
        </w:rPr>
        <w:t xml:space="preserve"> обставинами скасовано 5 рішень та 1 постанова</w:t>
      </w:r>
      <w:r w:rsidRPr="00D4576B">
        <w:rPr>
          <w:rFonts w:ascii="Times New Roman" w:eastAsia="Times New Roman" w:hAnsi="Times New Roman" w:cs="Times New Roman"/>
          <w:sz w:val="24"/>
          <w:szCs w:val="24"/>
          <w:lang w:eastAsia="uk-UA"/>
        </w:rPr>
        <w:t xml:space="preserve">. </w:t>
      </w:r>
    </w:p>
    <w:p w:rsidR="00CF3839" w:rsidRPr="00D4576B" w:rsidRDefault="00920E37" w:rsidP="00D4576B">
      <w:pPr>
        <w:widowControl w:val="0"/>
        <w:spacing w:after="0"/>
        <w:ind w:firstLine="709"/>
        <w:jc w:val="both"/>
        <w:rPr>
          <w:rFonts w:ascii="Times New Roman" w:eastAsia="Times New Roman" w:hAnsi="Times New Roman" w:cs="Times New Roman"/>
          <w:sz w:val="24"/>
          <w:szCs w:val="24"/>
          <w:lang w:eastAsia="uk-UA"/>
        </w:rPr>
      </w:pPr>
      <w:r w:rsidRPr="00D4576B">
        <w:rPr>
          <w:rFonts w:ascii="Times New Roman" w:eastAsia="Times New Roman" w:hAnsi="Times New Roman" w:cs="Times New Roman"/>
          <w:sz w:val="24"/>
          <w:szCs w:val="24"/>
          <w:lang w:eastAsia="uk-UA"/>
        </w:rPr>
        <w:t>У 2019</w:t>
      </w:r>
      <w:r w:rsidR="00291A0E" w:rsidRPr="00D4576B">
        <w:rPr>
          <w:rFonts w:ascii="Times New Roman" w:eastAsia="Times New Roman" w:hAnsi="Times New Roman" w:cs="Times New Roman"/>
          <w:sz w:val="24"/>
          <w:szCs w:val="24"/>
          <w:lang w:eastAsia="uk-UA"/>
        </w:rPr>
        <w:t xml:space="preserve"> році</w:t>
      </w:r>
      <w:r w:rsidR="00CF3839" w:rsidRPr="00D4576B">
        <w:rPr>
          <w:rFonts w:ascii="Times New Roman" w:eastAsia="Times New Roman" w:hAnsi="Times New Roman" w:cs="Times New Roman"/>
          <w:sz w:val="24"/>
          <w:szCs w:val="24"/>
          <w:lang w:eastAsia="uk-UA"/>
        </w:rPr>
        <w:t xml:space="preserve"> судові доручення з інших судів України</w:t>
      </w:r>
      <w:r w:rsidR="00291A0E" w:rsidRPr="00D4576B">
        <w:rPr>
          <w:rFonts w:ascii="Times New Roman" w:eastAsia="Times New Roman" w:hAnsi="Times New Roman" w:cs="Times New Roman"/>
          <w:sz w:val="24"/>
          <w:szCs w:val="24"/>
          <w:lang w:eastAsia="uk-UA"/>
        </w:rPr>
        <w:t xml:space="preserve"> до суду не надходило</w:t>
      </w:r>
      <w:r w:rsidR="00CF3839" w:rsidRPr="00D4576B">
        <w:rPr>
          <w:rFonts w:ascii="Times New Roman" w:eastAsia="Times New Roman" w:hAnsi="Times New Roman" w:cs="Times New Roman"/>
          <w:sz w:val="24"/>
          <w:szCs w:val="24"/>
          <w:lang w:eastAsia="uk-UA"/>
        </w:rPr>
        <w:t xml:space="preserve">, </w:t>
      </w:r>
      <w:r w:rsidR="00291A0E" w:rsidRPr="00D4576B">
        <w:rPr>
          <w:rFonts w:ascii="Times New Roman" w:eastAsia="Times New Roman" w:hAnsi="Times New Roman" w:cs="Times New Roman"/>
          <w:sz w:val="24"/>
          <w:szCs w:val="24"/>
          <w:lang w:eastAsia="uk-UA"/>
        </w:rPr>
        <w:t xml:space="preserve">так як </w:t>
      </w:r>
      <w:r w:rsidRPr="00D4576B">
        <w:rPr>
          <w:rFonts w:ascii="Times New Roman" w:eastAsia="Times New Roman" w:hAnsi="Times New Roman" w:cs="Times New Roman"/>
          <w:sz w:val="24"/>
          <w:szCs w:val="24"/>
          <w:lang w:eastAsia="uk-UA"/>
        </w:rPr>
        <w:t xml:space="preserve"> у 2018</w:t>
      </w:r>
      <w:r w:rsidR="00A60419" w:rsidRPr="00D4576B">
        <w:rPr>
          <w:rFonts w:ascii="Times New Roman" w:eastAsia="Times New Roman" w:hAnsi="Times New Roman" w:cs="Times New Roman"/>
          <w:sz w:val="24"/>
          <w:szCs w:val="24"/>
          <w:lang w:eastAsia="uk-UA"/>
        </w:rPr>
        <w:t xml:space="preserve"> році</w:t>
      </w:r>
      <w:r w:rsidR="00291A0E" w:rsidRPr="00D4576B">
        <w:rPr>
          <w:rFonts w:ascii="Times New Roman" w:eastAsia="Times New Roman" w:hAnsi="Times New Roman" w:cs="Times New Roman"/>
          <w:sz w:val="24"/>
          <w:szCs w:val="24"/>
          <w:lang w:eastAsia="uk-UA"/>
        </w:rPr>
        <w:t xml:space="preserve"> було 3</w:t>
      </w:r>
      <w:r w:rsidR="00CF3839" w:rsidRPr="00D4576B">
        <w:rPr>
          <w:rFonts w:ascii="Times New Roman" w:eastAsia="Times New Roman" w:hAnsi="Times New Roman" w:cs="Times New Roman"/>
          <w:sz w:val="24"/>
          <w:szCs w:val="24"/>
          <w:lang w:eastAsia="uk-UA"/>
        </w:rPr>
        <w:t xml:space="preserve">. </w:t>
      </w:r>
    </w:p>
    <w:p w:rsidR="00CF3839" w:rsidRPr="00D4576B" w:rsidRDefault="00CF3839" w:rsidP="00D4576B">
      <w:pPr>
        <w:widowControl w:val="0"/>
        <w:spacing w:after="0"/>
        <w:ind w:firstLine="709"/>
        <w:jc w:val="both"/>
        <w:rPr>
          <w:rFonts w:ascii="Times New Roman" w:eastAsia="Times New Roman" w:hAnsi="Times New Roman" w:cs="Times New Roman"/>
          <w:sz w:val="24"/>
          <w:szCs w:val="24"/>
          <w:lang w:eastAsia="uk-UA"/>
        </w:rPr>
      </w:pPr>
      <w:r w:rsidRPr="00D4576B">
        <w:rPr>
          <w:rFonts w:ascii="Times New Roman" w:eastAsia="Times New Roman" w:hAnsi="Times New Roman" w:cs="Times New Roman"/>
          <w:sz w:val="24"/>
          <w:szCs w:val="24"/>
          <w:lang w:eastAsia="uk-UA"/>
        </w:rPr>
        <w:t>Крім того, у звітному періоді справи розглянуто:</w:t>
      </w:r>
    </w:p>
    <w:p w:rsidR="00CF3839" w:rsidRPr="00D4576B" w:rsidRDefault="00CF3839" w:rsidP="00D4576B">
      <w:pPr>
        <w:widowControl w:val="0"/>
        <w:tabs>
          <w:tab w:val="left" w:pos="851"/>
        </w:tabs>
        <w:spacing w:after="0"/>
        <w:ind w:firstLine="709"/>
        <w:jc w:val="both"/>
        <w:rPr>
          <w:rFonts w:ascii="Times New Roman" w:eastAsia="Times New Roman" w:hAnsi="Times New Roman" w:cs="Times New Roman"/>
          <w:sz w:val="24"/>
          <w:szCs w:val="24"/>
          <w:lang w:eastAsia="uk-UA"/>
        </w:rPr>
      </w:pPr>
      <w:r w:rsidRPr="00D4576B">
        <w:rPr>
          <w:rFonts w:ascii="Times New Roman" w:eastAsia="Times New Roman" w:hAnsi="Times New Roman" w:cs="Times New Roman"/>
          <w:sz w:val="24"/>
          <w:szCs w:val="24"/>
          <w:lang w:eastAsia="uk-UA"/>
        </w:rPr>
        <w:t>-</w:t>
      </w:r>
      <w:r w:rsidRPr="00D4576B">
        <w:rPr>
          <w:rFonts w:ascii="Times New Roman" w:eastAsia="Times New Roman" w:hAnsi="Times New Roman" w:cs="Times New Roman"/>
          <w:sz w:val="24"/>
          <w:szCs w:val="24"/>
          <w:lang w:eastAsia="uk-UA"/>
        </w:rPr>
        <w:tab/>
        <w:t xml:space="preserve"> під ч</w:t>
      </w:r>
      <w:r w:rsidR="00A60419" w:rsidRPr="00D4576B">
        <w:rPr>
          <w:rFonts w:ascii="Times New Roman" w:eastAsia="Times New Roman" w:hAnsi="Times New Roman" w:cs="Times New Roman"/>
          <w:sz w:val="24"/>
          <w:szCs w:val="24"/>
          <w:lang w:eastAsia="uk-UA"/>
        </w:rPr>
        <w:t xml:space="preserve">ас підготовчого провадження - </w:t>
      </w:r>
      <w:r w:rsidR="00223248" w:rsidRPr="00D4576B">
        <w:rPr>
          <w:rFonts w:ascii="Times New Roman" w:eastAsia="Times New Roman" w:hAnsi="Times New Roman" w:cs="Times New Roman"/>
          <w:sz w:val="24"/>
          <w:szCs w:val="24"/>
          <w:lang w:eastAsia="uk-UA"/>
        </w:rPr>
        <w:t>335</w:t>
      </w:r>
      <w:r w:rsidR="00A60419" w:rsidRPr="00D4576B">
        <w:rPr>
          <w:rFonts w:ascii="Times New Roman" w:eastAsia="Times New Roman" w:hAnsi="Times New Roman" w:cs="Times New Roman"/>
          <w:sz w:val="24"/>
          <w:szCs w:val="24"/>
          <w:lang w:eastAsia="uk-UA"/>
        </w:rPr>
        <w:t xml:space="preserve"> справи, що у </w:t>
      </w:r>
      <w:r w:rsidR="00223248" w:rsidRPr="00D4576B">
        <w:rPr>
          <w:rFonts w:ascii="Times New Roman" w:eastAsia="Times New Roman" w:hAnsi="Times New Roman" w:cs="Times New Roman"/>
          <w:sz w:val="24"/>
          <w:szCs w:val="24"/>
          <w:lang w:eastAsia="uk-UA"/>
        </w:rPr>
        <w:t>1</w:t>
      </w:r>
      <w:r w:rsidR="00A60419" w:rsidRPr="00D4576B">
        <w:rPr>
          <w:rFonts w:ascii="Times New Roman" w:eastAsia="Times New Roman" w:hAnsi="Times New Roman" w:cs="Times New Roman"/>
          <w:sz w:val="24"/>
          <w:szCs w:val="24"/>
          <w:lang w:eastAsia="uk-UA"/>
        </w:rPr>
        <w:t>,</w:t>
      </w:r>
      <w:r w:rsidR="00223248" w:rsidRPr="00D4576B">
        <w:rPr>
          <w:rFonts w:ascii="Times New Roman" w:eastAsia="Times New Roman" w:hAnsi="Times New Roman" w:cs="Times New Roman"/>
          <w:sz w:val="24"/>
          <w:szCs w:val="24"/>
          <w:lang w:eastAsia="uk-UA"/>
        </w:rPr>
        <w:t>0</w:t>
      </w:r>
      <w:r w:rsidR="00A60419" w:rsidRPr="00D4576B">
        <w:rPr>
          <w:rFonts w:ascii="Times New Roman" w:eastAsia="Times New Roman" w:hAnsi="Times New Roman" w:cs="Times New Roman"/>
          <w:sz w:val="24"/>
          <w:szCs w:val="24"/>
          <w:lang w:eastAsia="uk-UA"/>
        </w:rPr>
        <w:t xml:space="preserve"> </w:t>
      </w:r>
      <w:r w:rsidR="00223248" w:rsidRPr="00D4576B">
        <w:rPr>
          <w:rFonts w:ascii="Times New Roman" w:eastAsia="Times New Roman" w:hAnsi="Times New Roman" w:cs="Times New Roman"/>
          <w:sz w:val="24"/>
          <w:szCs w:val="24"/>
          <w:lang w:eastAsia="uk-UA"/>
        </w:rPr>
        <w:t>разів більше ніж у 2018 року (332</w:t>
      </w:r>
      <w:r w:rsidRPr="00D4576B">
        <w:rPr>
          <w:rFonts w:ascii="Times New Roman" w:eastAsia="Times New Roman" w:hAnsi="Times New Roman" w:cs="Times New Roman"/>
          <w:sz w:val="24"/>
          <w:szCs w:val="24"/>
          <w:lang w:eastAsia="uk-UA"/>
        </w:rPr>
        <w:t>);</w:t>
      </w:r>
    </w:p>
    <w:p w:rsidR="00CF3839" w:rsidRPr="00D4576B" w:rsidRDefault="00CF3839" w:rsidP="00D4576B">
      <w:pPr>
        <w:widowControl w:val="0"/>
        <w:tabs>
          <w:tab w:val="left" w:pos="851"/>
        </w:tabs>
        <w:spacing w:after="0"/>
        <w:ind w:firstLine="709"/>
        <w:jc w:val="both"/>
        <w:rPr>
          <w:rFonts w:ascii="Times New Roman" w:eastAsia="Times New Roman" w:hAnsi="Times New Roman" w:cs="Times New Roman"/>
          <w:sz w:val="24"/>
          <w:szCs w:val="24"/>
          <w:lang w:eastAsia="uk-UA"/>
        </w:rPr>
      </w:pPr>
      <w:r w:rsidRPr="00D4576B">
        <w:rPr>
          <w:rFonts w:ascii="Times New Roman" w:eastAsia="Times New Roman" w:hAnsi="Times New Roman" w:cs="Times New Roman"/>
          <w:sz w:val="24"/>
          <w:szCs w:val="24"/>
          <w:lang w:eastAsia="uk-UA"/>
        </w:rPr>
        <w:t>-</w:t>
      </w:r>
      <w:r w:rsidRPr="00D4576B">
        <w:rPr>
          <w:rFonts w:ascii="Times New Roman" w:eastAsia="Times New Roman" w:hAnsi="Times New Roman" w:cs="Times New Roman"/>
          <w:sz w:val="24"/>
          <w:szCs w:val="24"/>
          <w:lang w:eastAsia="uk-UA"/>
        </w:rPr>
        <w:tab/>
        <w:t xml:space="preserve"> у поряд</w:t>
      </w:r>
      <w:r w:rsidR="00A60419" w:rsidRPr="00D4576B">
        <w:rPr>
          <w:rFonts w:ascii="Times New Roman" w:eastAsia="Times New Roman" w:hAnsi="Times New Roman" w:cs="Times New Roman"/>
          <w:sz w:val="24"/>
          <w:szCs w:val="24"/>
          <w:lang w:eastAsia="uk-UA"/>
        </w:rPr>
        <w:t xml:space="preserve">ку письмового провадження  - </w:t>
      </w:r>
      <w:r w:rsidR="00223248" w:rsidRPr="00D4576B">
        <w:rPr>
          <w:rFonts w:ascii="Times New Roman" w:eastAsia="Times New Roman" w:hAnsi="Times New Roman" w:cs="Times New Roman"/>
          <w:sz w:val="24"/>
          <w:szCs w:val="24"/>
          <w:lang w:eastAsia="uk-UA"/>
        </w:rPr>
        <w:t>887</w:t>
      </w:r>
      <w:r w:rsidR="00A60419" w:rsidRPr="00D4576B">
        <w:rPr>
          <w:rFonts w:ascii="Times New Roman" w:eastAsia="Times New Roman" w:hAnsi="Times New Roman" w:cs="Times New Roman"/>
          <w:sz w:val="24"/>
          <w:szCs w:val="24"/>
          <w:lang w:eastAsia="uk-UA"/>
        </w:rPr>
        <w:t xml:space="preserve"> справ</w:t>
      </w:r>
      <w:r w:rsidRPr="00D4576B">
        <w:rPr>
          <w:rFonts w:ascii="Times New Roman" w:eastAsia="Times New Roman" w:hAnsi="Times New Roman" w:cs="Times New Roman"/>
          <w:sz w:val="24"/>
          <w:szCs w:val="24"/>
          <w:lang w:eastAsia="uk-UA"/>
        </w:rPr>
        <w:t xml:space="preserve">, що </w:t>
      </w:r>
      <w:r w:rsidR="00A60419" w:rsidRPr="00D4576B">
        <w:rPr>
          <w:rFonts w:ascii="Times New Roman" w:eastAsia="Times New Roman" w:hAnsi="Times New Roman" w:cs="Times New Roman"/>
          <w:sz w:val="24"/>
          <w:szCs w:val="24"/>
          <w:lang w:eastAsia="uk-UA"/>
        </w:rPr>
        <w:t>у 1</w:t>
      </w:r>
      <w:r w:rsidR="006A0BA7" w:rsidRPr="00D4576B">
        <w:rPr>
          <w:rFonts w:ascii="Times New Roman" w:eastAsia="Times New Roman" w:hAnsi="Times New Roman" w:cs="Times New Roman"/>
          <w:sz w:val="24"/>
          <w:szCs w:val="24"/>
          <w:lang w:eastAsia="uk-UA"/>
        </w:rPr>
        <w:t>,4</w:t>
      </w:r>
      <w:r w:rsidR="00A60419" w:rsidRPr="00D4576B">
        <w:rPr>
          <w:rFonts w:ascii="Times New Roman" w:eastAsia="Times New Roman" w:hAnsi="Times New Roman" w:cs="Times New Roman"/>
          <w:sz w:val="24"/>
          <w:szCs w:val="24"/>
          <w:lang w:eastAsia="uk-UA"/>
        </w:rPr>
        <w:t xml:space="preserve"> </w:t>
      </w:r>
      <w:r w:rsidR="006A0BA7" w:rsidRPr="00D4576B">
        <w:rPr>
          <w:rFonts w:ascii="Times New Roman" w:eastAsia="Times New Roman" w:hAnsi="Times New Roman" w:cs="Times New Roman"/>
          <w:sz w:val="24"/>
          <w:szCs w:val="24"/>
          <w:lang w:eastAsia="uk-UA"/>
        </w:rPr>
        <w:t>разів більше ніж у  2018</w:t>
      </w:r>
      <w:r w:rsidR="00223248" w:rsidRPr="00D4576B">
        <w:rPr>
          <w:rFonts w:ascii="Times New Roman" w:eastAsia="Times New Roman" w:hAnsi="Times New Roman" w:cs="Times New Roman"/>
          <w:sz w:val="24"/>
          <w:szCs w:val="24"/>
          <w:lang w:eastAsia="uk-UA"/>
        </w:rPr>
        <w:t xml:space="preserve"> році (618</w:t>
      </w:r>
      <w:r w:rsidRPr="00D4576B">
        <w:rPr>
          <w:rFonts w:ascii="Times New Roman" w:eastAsia="Times New Roman" w:hAnsi="Times New Roman" w:cs="Times New Roman"/>
          <w:sz w:val="24"/>
          <w:szCs w:val="24"/>
          <w:lang w:eastAsia="uk-UA"/>
        </w:rPr>
        <w:t>);</w:t>
      </w:r>
    </w:p>
    <w:p w:rsidR="00CF3839" w:rsidRPr="00D4576B" w:rsidRDefault="00A60419" w:rsidP="00D4576B">
      <w:pPr>
        <w:widowControl w:val="0"/>
        <w:tabs>
          <w:tab w:val="left" w:pos="851"/>
        </w:tabs>
        <w:spacing w:after="0"/>
        <w:ind w:firstLine="709"/>
        <w:jc w:val="both"/>
        <w:rPr>
          <w:rFonts w:ascii="Times New Roman" w:eastAsia="Times New Roman" w:hAnsi="Times New Roman" w:cs="Times New Roman"/>
          <w:sz w:val="24"/>
          <w:szCs w:val="24"/>
          <w:lang w:eastAsia="uk-UA"/>
        </w:rPr>
      </w:pPr>
      <w:r w:rsidRPr="00D4576B">
        <w:rPr>
          <w:rFonts w:ascii="Times New Roman" w:eastAsia="Times New Roman" w:hAnsi="Times New Roman" w:cs="Times New Roman"/>
          <w:sz w:val="24"/>
          <w:szCs w:val="24"/>
          <w:lang w:eastAsia="uk-UA"/>
        </w:rPr>
        <w:t>-</w:t>
      </w:r>
      <w:r w:rsidRPr="00D4576B">
        <w:rPr>
          <w:rFonts w:ascii="Times New Roman" w:eastAsia="Times New Roman" w:hAnsi="Times New Roman" w:cs="Times New Roman"/>
          <w:sz w:val="24"/>
          <w:szCs w:val="24"/>
          <w:lang w:eastAsia="uk-UA"/>
        </w:rPr>
        <w:tab/>
        <w:t xml:space="preserve"> у порядку спрощеного провадження </w:t>
      </w:r>
      <w:r w:rsidR="006A0BA7" w:rsidRPr="00D4576B">
        <w:rPr>
          <w:rFonts w:ascii="Times New Roman" w:eastAsia="Times New Roman" w:hAnsi="Times New Roman" w:cs="Times New Roman"/>
          <w:sz w:val="24"/>
          <w:szCs w:val="24"/>
          <w:lang w:eastAsia="uk-UA"/>
        </w:rPr>
        <w:t>–</w:t>
      </w:r>
      <w:r w:rsidRPr="00D4576B">
        <w:rPr>
          <w:rFonts w:ascii="Times New Roman" w:eastAsia="Times New Roman" w:hAnsi="Times New Roman" w:cs="Times New Roman"/>
          <w:sz w:val="24"/>
          <w:szCs w:val="24"/>
          <w:lang w:eastAsia="uk-UA"/>
        </w:rPr>
        <w:t xml:space="preserve"> </w:t>
      </w:r>
      <w:r w:rsidR="006A0BA7" w:rsidRPr="00D4576B">
        <w:rPr>
          <w:rFonts w:ascii="Times New Roman" w:eastAsia="Times New Roman" w:hAnsi="Times New Roman" w:cs="Times New Roman"/>
          <w:sz w:val="24"/>
          <w:szCs w:val="24"/>
          <w:lang w:eastAsia="uk-UA"/>
        </w:rPr>
        <w:t>2 083</w:t>
      </w:r>
      <w:r w:rsidR="00CF3839" w:rsidRPr="00D4576B">
        <w:rPr>
          <w:rFonts w:ascii="Times New Roman" w:eastAsia="Times New Roman" w:hAnsi="Times New Roman" w:cs="Times New Roman"/>
          <w:sz w:val="24"/>
          <w:szCs w:val="24"/>
          <w:lang w:eastAsia="uk-UA"/>
        </w:rPr>
        <w:t xml:space="preserve"> справ</w:t>
      </w:r>
      <w:r w:rsidR="006A0BA7" w:rsidRPr="00D4576B">
        <w:rPr>
          <w:rFonts w:ascii="Times New Roman" w:eastAsia="Times New Roman" w:hAnsi="Times New Roman" w:cs="Times New Roman"/>
          <w:sz w:val="24"/>
          <w:szCs w:val="24"/>
          <w:lang w:eastAsia="uk-UA"/>
        </w:rPr>
        <w:t>и</w:t>
      </w:r>
      <w:r w:rsidR="00CF3839" w:rsidRPr="00D4576B">
        <w:rPr>
          <w:rFonts w:ascii="Times New Roman" w:eastAsia="Times New Roman" w:hAnsi="Times New Roman" w:cs="Times New Roman"/>
          <w:sz w:val="24"/>
          <w:szCs w:val="24"/>
          <w:lang w:eastAsia="uk-UA"/>
        </w:rPr>
        <w:t xml:space="preserve">, що </w:t>
      </w:r>
      <w:r w:rsidRPr="00D4576B">
        <w:rPr>
          <w:rFonts w:ascii="Times New Roman" w:eastAsia="Times New Roman" w:hAnsi="Times New Roman" w:cs="Times New Roman"/>
          <w:sz w:val="24"/>
          <w:szCs w:val="24"/>
          <w:lang w:eastAsia="uk-UA"/>
        </w:rPr>
        <w:t>у 2</w:t>
      </w:r>
      <w:r w:rsidR="006A0BA7" w:rsidRPr="00D4576B">
        <w:rPr>
          <w:rFonts w:ascii="Times New Roman" w:eastAsia="Times New Roman" w:hAnsi="Times New Roman" w:cs="Times New Roman"/>
          <w:sz w:val="24"/>
          <w:szCs w:val="24"/>
          <w:lang w:eastAsia="uk-UA"/>
        </w:rPr>
        <w:t>,2</w:t>
      </w:r>
      <w:r w:rsidRPr="00D4576B">
        <w:rPr>
          <w:rFonts w:ascii="Times New Roman" w:eastAsia="Times New Roman" w:hAnsi="Times New Roman" w:cs="Times New Roman"/>
          <w:sz w:val="24"/>
          <w:szCs w:val="24"/>
          <w:lang w:eastAsia="uk-UA"/>
        </w:rPr>
        <w:t xml:space="preserve"> рази</w:t>
      </w:r>
      <w:r w:rsidR="00CF3839" w:rsidRPr="00D4576B">
        <w:rPr>
          <w:rFonts w:ascii="Times New Roman" w:eastAsia="Times New Roman" w:hAnsi="Times New Roman" w:cs="Times New Roman"/>
          <w:sz w:val="24"/>
          <w:szCs w:val="24"/>
          <w:lang w:eastAsia="uk-UA"/>
        </w:rPr>
        <w:t xml:space="preserve"> більше аналогічного звітн</w:t>
      </w:r>
      <w:r w:rsidR="006A0BA7" w:rsidRPr="00D4576B">
        <w:rPr>
          <w:rFonts w:ascii="Times New Roman" w:eastAsia="Times New Roman" w:hAnsi="Times New Roman" w:cs="Times New Roman"/>
          <w:sz w:val="24"/>
          <w:szCs w:val="24"/>
          <w:lang w:eastAsia="uk-UA"/>
        </w:rPr>
        <w:t>ого періоду 2018</w:t>
      </w:r>
      <w:r w:rsidRPr="00D4576B">
        <w:rPr>
          <w:rFonts w:ascii="Times New Roman" w:eastAsia="Times New Roman" w:hAnsi="Times New Roman" w:cs="Times New Roman"/>
          <w:sz w:val="24"/>
          <w:szCs w:val="24"/>
          <w:lang w:eastAsia="uk-UA"/>
        </w:rPr>
        <w:t xml:space="preserve"> року (</w:t>
      </w:r>
      <w:r w:rsidR="006A0BA7" w:rsidRPr="00D4576B">
        <w:rPr>
          <w:rFonts w:ascii="Times New Roman" w:eastAsia="Times New Roman" w:hAnsi="Times New Roman" w:cs="Times New Roman"/>
          <w:sz w:val="24"/>
          <w:szCs w:val="24"/>
          <w:lang w:eastAsia="uk-UA"/>
        </w:rPr>
        <w:t>932</w:t>
      </w:r>
      <w:r w:rsidR="00CF3839" w:rsidRPr="00D4576B">
        <w:rPr>
          <w:rFonts w:ascii="Times New Roman" w:eastAsia="Times New Roman" w:hAnsi="Times New Roman" w:cs="Times New Roman"/>
          <w:sz w:val="24"/>
          <w:szCs w:val="24"/>
          <w:lang w:eastAsia="uk-UA"/>
        </w:rPr>
        <w:t>);</w:t>
      </w:r>
    </w:p>
    <w:p w:rsidR="00CF3839" w:rsidRPr="00D4576B" w:rsidRDefault="00CF3839" w:rsidP="00D4576B">
      <w:pPr>
        <w:widowControl w:val="0"/>
        <w:tabs>
          <w:tab w:val="left" w:pos="851"/>
        </w:tabs>
        <w:spacing w:after="0"/>
        <w:ind w:firstLine="709"/>
        <w:jc w:val="both"/>
        <w:rPr>
          <w:rFonts w:ascii="Times New Roman" w:eastAsia="Times New Roman" w:hAnsi="Times New Roman" w:cs="Times New Roman"/>
          <w:sz w:val="24"/>
          <w:szCs w:val="24"/>
          <w:lang w:eastAsia="uk-UA"/>
        </w:rPr>
      </w:pPr>
      <w:r w:rsidRPr="00D4576B">
        <w:rPr>
          <w:rFonts w:ascii="Times New Roman" w:eastAsia="Times New Roman" w:hAnsi="Times New Roman" w:cs="Times New Roman"/>
          <w:sz w:val="24"/>
          <w:szCs w:val="24"/>
          <w:lang w:eastAsia="uk-UA"/>
        </w:rPr>
        <w:t>-</w:t>
      </w:r>
      <w:r w:rsidRPr="00D4576B">
        <w:rPr>
          <w:rFonts w:ascii="Times New Roman" w:eastAsia="Times New Roman" w:hAnsi="Times New Roman" w:cs="Times New Roman"/>
          <w:sz w:val="24"/>
          <w:szCs w:val="24"/>
          <w:lang w:eastAsia="uk-UA"/>
        </w:rPr>
        <w:tab/>
        <w:t xml:space="preserve"> із фіксуванням судового засі</w:t>
      </w:r>
      <w:r w:rsidR="00715EBE" w:rsidRPr="00D4576B">
        <w:rPr>
          <w:rFonts w:ascii="Times New Roman" w:eastAsia="Times New Roman" w:hAnsi="Times New Roman" w:cs="Times New Roman"/>
          <w:sz w:val="24"/>
          <w:szCs w:val="24"/>
          <w:lang w:eastAsia="uk-UA"/>
        </w:rPr>
        <w:t xml:space="preserve">дання технічними засобами </w:t>
      </w:r>
      <w:r w:rsidR="006A0BA7" w:rsidRPr="00D4576B">
        <w:rPr>
          <w:rFonts w:ascii="Times New Roman" w:eastAsia="Times New Roman" w:hAnsi="Times New Roman" w:cs="Times New Roman"/>
          <w:sz w:val="24"/>
          <w:szCs w:val="24"/>
          <w:lang w:eastAsia="uk-UA"/>
        </w:rPr>
        <w:t>–</w:t>
      </w:r>
      <w:r w:rsidR="00715EBE" w:rsidRPr="00D4576B">
        <w:rPr>
          <w:rFonts w:ascii="Times New Roman" w:eastAsia="Times New Roman" w:hAnsi="Times New Roman" w:cs="Times New Roman"/>
          <w:sz w:val="24"/>
          <w:szCs w:val="24"/>
          <w:lang w:eastAsia="uk-UA"/>
        </w:rPr>
        <w:t xml:space="preserve"> </w:t>
      </w:r>
      <w:r w:rsidR="006A0BA7" w:rsidRPr="00D4576B">
        <w:rPr>
          <w:rFonts w:ascii="Times New Roman" w:eastAsia="Times New Roman" w:hAnsi="Times New Roman" w:cs="Times New Roman"/>
          <w:sz w:val="24"/>
          <w:szCs w:val="24"/>
          <w:lang w:eastAsia="uk-UA"/>
        </w:rPr>
        <w:t>3 907</w:t>
      </w:r>
      <w:r w:rsidRPr="00D4576B">
        <w:rPr>
          <w:rFonts w:ascii="Times New Roman" w:eastAsia="Times New Roman" w:hAnsi="Times New Roman" w:cs="Times New Roman"/>
          <w:sz w:val="24"/>
          <w:szCs w:val="24"/>
          <w:lang w:eastAsia="uk-UA"/>
        </w:rPr>
        <w:t xml:space="preserve">, що </w:t>
      </w:r>
      <w:r w:rsidR="006A0BA7" w:rsidRPr="00D4576B">
        <w:rPr>
          <w:rFonts w:ascii="Times New Roman" w:eastAsia="Times New Roman" w:hAnsi="Times New Roman" w:cs="Times New Roman"/>
          <w:sz w:val="24"/>
          <w:szCs w:val="24"/>
          <w:lang w:eastAsia="uk-UA"/>
        </w:rPr>
        <w:t>у 1,1</w:t>
      </w:r>
      <w:r w:rsidR="00715EBE" w:rsidRPr="00D4576B">
        <w:rPr>
          <w:rFonts w:ascii="Times New Roman" w:eastAsia="Times New Roman" w:hAnsi="Times New Roman" w:cs="Times New Roman"/>
          <w:sz w:val="24"/>
          <w:szCs w:val="24"/>
          <w:lang w:eastAsia="uk-UA"/>
        </w:rPr>
        <w:t xml:space="preserve"> рази більше</w:t>
      </w:r>
      <w:r w:rsidRPr="00D4576B">
        <w:rPr>
          <w:rFonts w:ascii="Times New Roman" w:eastAsia="Times New Roman" w:hAnsi="Times New Roman" w:cs="Times New Roman"/>
          <w:sz w:val="24"/>
          <w:szCs w:val="24"/>
          <w:lang w:eastAsia="uk-UA"/>
        </w:rPr>
        <w:t xml:space="preserve"> порі</w:t>
      </w:r>
      <w:r w:rsidR="006A0BA7" w:rsidRPr="00D4576B">
        <w:rPr>
          <w:rFonts w:ascii="Times New Roman" w:eastAsia="Times New Roman" w:hAnsi="Times New Roman" w:cs="Times New Roman"/>
          <w:sz w:val="24"/>
          <w:szCs w:val="24"/>
          <w:lang w:eastAsia="uk-UA"/>
        </w:rPr>
        <w:t>вняно із 2018</w:t>
      </w:r>
      <w:r w:rsidR="00715EBE" w:rsidRPr="00D4576B">
        <w:rPr>
          <w:rFonts w:ascii="Times New Roman" w:eastAsia="Times New Roman" w:hAnsi="Times New Roman" w:cs="Times New Roman"/>
          <w:sz w:val="24"/>
          <w:szCs w:val="24"/>
          <w:lang w:eastAsia="uk-UA"/>
        </w:rPr>
        <w:t xml:space="preserve"> роком (</w:t>
      </w:r>
      <w:r w:rsidR="006A0BA7" w:rsidRPr="00D4576B">
        <w:rPr>
          <w:rFonts w:ascii="Times New Roman" w:eastAsia="Times New Roman" w:hAnsi="Times New Roman" w:cs="Times New Roman"/>
          <w:sz w:val="24"/>
          <w:szCs w:val="24"/>
          <w:lang w:eastAsia="uk-UA"/>
        </w:rPr>
        <w:t>3 437</w:t>
      </w:r>
      <w:r w:rsidRPr="00D4576B">
        <w:rPr>
          <w:rFonts w:ascii="Times New Roman" w:eastAsia="Times New Roman" w:hAnsi="Times New Roman" w:cs="Times New Roman"/>
          <w:sz w:val="24"/>
          <w:szCs w:val="24"/>
          <w:lang w:eastAsia="uk-UA"/>
        </w:rPr>
        <w:t>);</w:t>
      </w:r>
    </w:p>
    <w:p w:rsidR="00CF3839" w:rsidRPr="00D4576B" w:rsidRDefault="00CF3839" w:rsidP="00D4576B">
      <w:pPr>
        <w:widowControl w:val="0"/>
        <w:tabs>
          <w:tab w:val="left" w:pos="851"/>
        </w:tabs>
        <w:spacing w:after="0"/>
        <w:ind w:firstLine="709"/>
        <w:jc w:val="both"/>
        <w:rPr>
          <w:rFonts w:ascii="Times New Roman" w:eastAsia="Times New Roman" w:hAnsi="Times New Roman" w:cs="Times New Roman"/>
          <w:sz w:val="24"/>
          <w:szCs w:val="24"/>
          <w:lang w:eastAsia="uk-UA"/>
        </w:rPr>
      </w:pPr>
      <w:r w:rsidRPr="00D4576B">
        <w:rPr>
          <w:rFonts w:ascii="Times New Roman" w:eastAsia="Times New Roman" w:hAnsi="Times New Roman" w:cs="Times New Roman"/>
          <w:sz w:val="24"/>
          <w:szCs w:val="24"/>
          <w:lang w:eastAsia="uk-UA"/>
        </w:rPr>
        <w:t>-</w:t>
      </w:r>
      <w:r w:rsidRPr="00D4576B">
        <w:rPr>
          <w:rFonts w:ascii="Times New Roman" w:eastAsia="Times New Roman" w:hAnsi="Times New Roman" w:cs="Times New Roman"/>
          <w:sz w:val="24"/>
          <w:szCs w:val="24"/>
          <w:lang w:eastAsia="uk-UA"/>
        </w:rPr>
        <w:tab/>
        <w:t xml:space="preserve"> із використанням си</w:t>
      </w:r>
      <w:r w:rsidR="006A0BA7" w:rsidRPr="00D4576B">
        <w:rPr>
          <w:rFonts w:ascii="Times New Roman" w:eastAsia="Times New Roman" w:hAnsi="Times New Roman" w:cs="Times New Roman"/>
          <w:sz w:val="24"/>
          <w:szCs w:val="24"/>
          <w:lang w:eastAsia="uk-UA"/>
        </w:rPr>
        <w:t xml:space="preserve">стеми </w:t>
      </w:r>
      <w:proofErr w:type="spellStart"/>
      <w:r w:rsidR="006A0BA7" w:rsidRPr="00D4576B">
        <w:rPr>
          <w:rFonts w:ascii="Times New Roman" w:eastAsia="Times New Roman" w:hAnsi="Times New Roman" w:cs="Times New Roman"/>
          <w:sz w:val="24"/>
          <w:szCs w:val="24"/>
          <w:lang w:eastAsia="uk-UA"/>
        </w:rPr>
        <w:t>відеоконференції</w:t>
      </w:r>
      <w:proofErr w:type="spellEnd"/>
      <w:r w:rsidR="00715EBE" w:rsidRPr="00D4576B">
        <w:rPr>
          <w:rFonts w:ascii="Times New Roman" w:eastAsia="Times New Roman" w:hAnsi="Times New Roman" w:cs="Times New Roman"/>
          <w:sz w:val="24"/>
          <w:szCs w:val="24"/>
          <w:lang w:eastAsia="uk-UA"/>
        </w:rPr>
        <w:t xml:space="preserve"> - </w:t>
      </w:r>
      <w:r w:rsidR="006A0BA7" w:rsidRPr="00D4576B">
        <w:rPr>
          <w:rFonts w:ascii="Times New Roman" w:eastAsia="Times New Roman" w:hAnsi="Times New Roman" w:cs="Times New Roman"/>
          <w:sz w:val="24"/>
          <w:szCs w:val="24"/>
          <w:lang w:eastAsia="uk-UA"/>
        </w:rPr>
        <w:t>55 справа, що 1,3 разів більше ніж у 2018</w:t>
      </w:r>
      <w:r w:rsidR="00715EBE" w:rsidRPr="00D4576B">
        <w:rPr>
          <w:rFonts w:ascii="Times New Roman" w:eastAsia="Times New Roman" w:hAnsi="Times New Roman" w:cs="Times New Roman"/>
          <w:sz w:val="24"/>
          <w:szCs w:val="24"/>
          <w:lang w:eastAsia="uk-UA"/>
        </w:rPr>
        <w:t xml:space="preserve"> році</w:t>
      </w:r>
      <w:r w:rsidRPr="00D4576B">
        <w:rPr>
          <w:rFonts w:ascii="Times New Roman" w:eastAsia="Times New Roman" w:hAnsi="Times New Roman" w:cs="Times New Roman"/>
          <w:sz w:val="24"/>
          <w:szCs w:val="24"/>
          <w:lang w:eastAsia="uk-UA"/>
        </w:rPr>
        <w:t xml:space="preserve"> (</w:t>
      </w:r>
      <w:r w:rsidR="00715EBE" w:rsidRPr="00D4576B">
        <w:rPr>
          <w:rFonts w:ascii="Times New Roman" w:eastAsia="Times New Roman" w:hAnsi="Times New Roman" w:cs="Times New Roman"/>
          <w:sz w:val="24"/>
          <w:szCs w:val="24"/>
          <w:lang w:eastAsia="uk-UA"/>
        </w:rPr>
        <w:t>4</w:t>
      </w:r>
      <w:r w:rsidR="006A0BA7" w:rsidRPr="00D4576B">
        <w:rPr>
          <w:rFonts w:ascii="Times New Roman" w:eastAsia="Times New Roman" w:hAnsi="Times New Roman" w:cs="Times New Roman"/>
          <w:sz w:val="24"/>
          <w:szCs w:val="24"/>
          <w:lang w:eastAsia="uk-UA"/>
        </w:rPr>
        <w:t>1</w:t>
      </w:r>
      <w:r w:rsidRPr="00D4576B">
        <w:rPr>
          <w:rFonts w:ascii="Times New Roman" w:eastAsia="Times New Roman" w:hAnsi="Times New Roman" w:cs="Times New Roman"/>
          <w:sz w:val="24"/>
          <w:szCs w:val="24"/>
          <w:lang w:eastAsia="uk-UA"/>
        </w:rPr>
        <w:t>).</w:t>
      </w:r>
    </w:p>
    <w:p w:rsidR="00CF3839" w:rsidRPr="00D4576B" w:rsidRDefault="00CF3839" w:rsidP="00D4576B">
      <w:pPr>
        <w:widowControl w:val="0"/>
        <w:spacing w:after="0"/>
        <w:ind w:firstLine="709"/>
        <w:jc w:val="both"/>
        <w:rPr>
          <w:rFonts w:ascii="Times New Roman" w:eastAsia="Times New Roman" w:hAnsi="Times New Roman" w:cs="Times New Roman"/>
          <w:sz w:val="24"/>
          <w:szCs w:val="24"/>
          <w:lang w:eastAsia="uk-UA"/>
        </w:rPr>
      </w:pPr>
      <w:r w:rsidRPr="00D4576B">
        <w:rPr>
          <w:rFonts w:ascii="Times New Roman" w:eastAsia="Times New Roman" w:hAnsi="Times New Roman" w:cs="Times New Roman"/>
          <w:sz w:val="24"/>
          <w:szCs w:val="24"/>
          <w:lang w:eastAsia="uk-UA"/>
        </w:rPr>
        <w:t>На виявлені під час розгляду справ поруш</w:t>
      </w:r>
      <w:r w:rsidR="00AE13E2" w:rsidRPr="00D4576B">
        <w:rPr>
          <w:rFonts w:ascii="Times New Roman" w:eastAsia="Times New Roman" w:hAnsi="Times New Roman" w:cs="Times New Roman"/>
          <w:sz w:val="24"/>
          <w:szCs w:val="24"/>
          <w:lang w:eastAsia="uk-UA"/>
        </w:rPr>
        <w:t xml:space="preserve">ення закону судом постановлено </w:t>
      </w:r>
      <w:r w:rsidR="006A0BA7" w:rsidRPr="00D4576B">
        <w:rPr>
          <w:rFonts w:ascii="Times New Roman" w:eastAsia="Times New Roman" w:hAnsi="Times New Roman" w:cs="Times New Roman"/>
          <w:sz w:val="24"/>
          <w:szCs w:val="24"/>
          <w:lang w:eastAsia="uk-UA"/>
        </w:rPr>
        <w:t>12</w:t>
      </w:r>
      <w:r w:rsidR="00AE13E2" w:rsidRPr="00D4576B">
        <w:rPr>
          <w:rFonts w:ascii="Times New Roman" w:eastAsia="Times New Roman" w:hAnsi="Times New Roman" w:cs="Times New Roman"/>
          <w:sz w:val="24"/>
          <w:szCs w:val="24"/>
          <w:lang w:eastAsia="uk-UA"/>
        </w:rPr>
        <w:t xml:space="preserve"> окремих ухвал</w:t>
      </w:r>
      <w:r w:rsidR="00C90288" w:rsidRPr="00D4576B">
        <w:rPr>
          <w:rFonts w:ascii="Times New Roman" w:eastAsia="Times New Roman" w:hAnsi="Times New Roman" w:cs="Times New Roman"/>
          <w:sz w:val="24"/>
          <w:szCs w:val="24"/>
          <w:lang w:eastAsia="uk-UA"/>
        </w:rPr>
        <w:t>. У</w:t>
      </w:r>
      <w:r w:rsidR="00AE13E2" w:rsidRPr="00D4576B">
        <w:rPr>
          <w:rFonts w:ascii="Times New Roman" w:eastAsia="Times New Roman" w:hAnsi="Times New Roman" w:cs="Times New Roman"/>
          <w:sz w:val="24"/>
          <w:szCs w:val="24"/>
          <w:lang w:eastAsia="uk-UA"/>
        </w:rPr>
        <w:t xml:space="preserve"> звітному періоді збільшилась</w:t>
      </w:r>
      <w:r w:rsidRPr="00D4576B">
        <w:rPr>
          <w:rFonts w:ascii="Times New Roman" w:eastAsia="Times New Roman" w:hAnsi="Times New Roman" w:cs="Times New Roman"/>
          <w:sz w:val="24"/>
          <w:szCs w:val="24"/>
          <w:lang w:eastAsia="uk-UA"/>
        </w:rPr>
        <w:t xml:space="preserve"> кількість </w:t>
      </w:r>
      <w:r w:rsidR="00AE13E2" w:rsidRPr="00D4576B">
        <w:rPr>
          <w:rFonts w:ascii="Times New Roman" w:eastAsia="Times New Roman" w:hAnsi="Times New Roman" w:cs="Times New Roman"/>
          <w:sz w:val="24"/>
          <w:szCs w:val="24"/>
          <w:lang w:eastAsia="uk-UA"/>
        </w:rPr>
        <w:t xml:space="preserve">окремих ухвал, </w:t>
      </w:r>
      <w:r w:rsidR="00C90288" w:rsidRPr="00D4576B">
        <w:rPr>
          <w:rFonts w:ascii="Times New Roman" w:eastAsia="Times New Roman" w:hAnsi="Times New Roman" w:cs="Times New Roman"/>
          <w:sz w:val="24"/>
          <w:szCs w:val="24"/>
          <w:lang w:eastAsia="uk-UA"/>
        </w:rPr>
        <w:t>проти</w:t>
      </w:r>
      <w:r w:rsidR="006A0BA7" w:rsidRPr="00D4576B">
        <w:rPr>
          <w:rFonts w:ascii="Times New Roman" w:eastAsia="Times New Roman" w:hAnsi="Times New Roman" w:cs="Times New Roman"/>
          <w:sz w:val="24"/>
          <w:szCs w:val="24"/>
          <w:lang w:eastAsia="uk-UA"/>
        </w:rPr>
        <w:t xml:space="preserve"> </w:t>
      </w:r>
      <w:r w:rsidR="00C90288" w:rsidRPr="00D4576B">
        <w:rPr>
          <w:rFonts w:ascii="Times New Roman" w:eastAsia="Times New Roman" w:hAnsi="Times New Roman" w:cs="Times New Roman"/>
          <w:sz w:val="24"/>
          <w:szCs w:val="24"/>
          <w:lang w:eastAsia="uk-UA"/>
        </w:rPr>
        <w:t xml:space="preserve">7 таких ухвал </w:t>
      </w:r>
      <w:r w:rsidR="006A0BA7" w:rsidRPr="00D4576B">
        <w:rPr>
          <w:rFonts w:ascii="Times New Roman" w:eastAsia="Times New Roman" w:hAnsi="Times New Roman" w:cs="Times New Roman"/>
          <w:sz w:val="24"/>
          <w:szCs w:val="24"/>
          <w:lang w:eastAsia="uk-UA"/>
        </w:rPr>
        <w:t>в 2018 році</w:t>
      </w:r>
      <w:r w:rsidRPr="00D4576B">
        <w:rPr>
          <w:rFonts w:ascii="Times New Roman" w:eastAsia="Times New Roman" w:hAnsi="Times New Roman" w:cs="Times New Roman"/>
          <w:sz w:val="24"/>
          <w:szCs w:val="24"/>
          <w:lang w:eastAsia="uk-UA"/>
        </w:rPr>
        <w:t>.</w:t>
      </w:r>
    </w:p>
    <w:p w:rsidR="00CF3839" w:rsidRPr="00D4576B" w:rsidRDefault="00CF3839" w:rsidP="00D4576B">
      <w:pPr>
        <w:widowControl w:val="0"/>
        <w:spacing w:after="0"/>
        <w:ind w:firstLine="709"/>
        <w:jc w:val="both"/>
        <w:rPr>
          <w:rFonts w:ascii="Times New Roman" w:eastAsia="Times New Roman" w:hAnsi="Times New Roman" w:cs="Times New Roman"/>
          <w:sz w:val="24"/>
          <w:szCs w:val="24"/>
          <w:lang w:eastAsia="uk-UA"/>
        </w:rPr>
      </w:pPr>
      <w:r w:rsidRPr="00D4576B">
        <w:rPr>
          <w:rFonts w:ascii="Times New Roman" w:eastAsia="Times New Roman" w:hAnsi="Times New Roman" w:cs="Times New Roman"/>
          <w:sz w:val="24"/>
          <w:szCs w:val="24"/>
          <w:lang w:eastAsia="uk-UA"/>
        </w:rPr>
        <w:t>Львівським окружним адміністративним судом у звітному періоді не розглядалися справи</w:t>
      </w:r>
      <w:r w:rsidR="00C90288" w:rsidRPr="00D4576B">
        <w:rPr>
          <w:rFonts w:ascii="Times New Roman" w:eastAsia="Times New Roman" w:hAnsi="Times New Roman" w:cs="Times New Roman"/>
          <w:sz w:val="24"/>
          <w:szCs w:val="24"/>
          <w:lang w:eastAsia="uk-UA"/>
        </w:rPr>
        <w:t>,</w:t>
      </w:r>
      <w:r w:rsidRPr="00D4576B">
        <w:rPr>
          <w:rFonts w:ascii="Times New Roman" w:eastAsia="Times New Roman" w:hAnsi="Times New Roman" w:cs="Times New Roman"/>
          <w:sz w:val="24"/>
          <w:szCs w:val="24"/>
          <w:lang w:eastAsia="uk-UA"/>
        </w:rPr>
        <w:t xml:space="preserve"> передбаченні статтею 185-3 Кодексу України про адміністративні правопорушення, аналогічна ситуація бул</w:t>
      </w:r>
      <w:r w:rsidR="006A0BA7" w:rsidRPr="00D4576B">
        <w:rPr>
          <w:rFonts w:ascii="Times New Roman" w:eastAsia="Times New Roman" w:hAnsi="Times New Roman" w:cs="Times New Roman"/>
          <w:sz w:val="24"/>
          <w:szCs w:val="24"/>
          <w:lang w:eastAsia="uk-UA"/>
        </w:rPr>
        <w:t>а і в 2018</w:t>
      </w:r>
      <w:r w:rsidRPr="00D4576B">
        <w:rPr>
          <w:rFonts w:ascii="Times New Roman" w:eastAsia="Times New Roman" w:hAnsi="Times New Roman" w:cs="Times New Roman"/>
          <w:sz w:val="24"/>
          <w:szCs w:val="24"/>
          <w:lang w:eastAsia="uk-UA"/>
        </w:rPr>
        <w:t xml:space="preserve"> році.</w:t>
      </w:r>
    </w:p>
    <w:p w:rsidR="009368D2" w:rsidRPr="00D4576B" w:rsidRDefault="006A0BA7" w:rsidP="00D4576B">
      <w:pPr>
        <w:widowControl w:val="0"/>
        <w:spacing w:after="0"/>
        <w:ind w:firstLine="709"/>
        <w:jc w:val="both"/>
        <w:rPr>
          <w:rFonts w:ascii="Times New Roman" w:eastAsia="Times New Roman" w:hAnsi="Times New Roman" w:cs="Times New Roman"/>
          <w:sz w:val="24"/>
          <w:szCs w:val="24"/>
          <w:lang w:eastAsia="uk-UA"/>
        </w:rPr>
      </w:pPr>
      <w:r w:rsidRPr="00D4576B">
        <w:rPr>
          <w:rFonts w:ascii="Times New Roman" w:eastAsia="Times New Roman" w:hAnsi="Times New Roman" w:cs="Times New Roman"/>
          <w:sz w:val="24"/>
          <w:szCs w:val="24"/>
          <w:lang w:eastAsia="uk-UA"/>
        </w:rPr>
        <w:t>Також у 2019 судом було постановлено 7 ухвал щодо застосування заходів процесуального примусу</w:t>
      </w:r>
      <w:r w:rsidR="00520AAF" w:rsidRPr="00D4576B">
        <w:rPr>
          <w:rFonts w:ascii="Times New Roman" w:eastAsia="Times New Roman" w:hAnsi="Times New Roman" w:cs="Times New Roman"/>
          <w:sz w:val="24"/>
          <w:szCs w:val="24"/>
          <w:lang w:eastAsia="uk-UA"/>
        </w:rPr>
        <w:t xml:space="preserve"> у вигляді штрафу.</w:t>
      </w:r>
      <w:r w:rsidR="00C91113" w:rsidRPr="00D4576B">
        <w:rPr>
          <w:rFonts w:ascii="Times New Roman" w:eastAsia="Times New Roman" w:hAnsi="Times New Roman" w:cs="Times New Roman"/>
          <w:sz w:val="24"/>
          <w:szCs w:val="24"/>
          <w:lang w:eastAsia="uk-UA"/>
        </w:rPr>
        <w:t xml:space="preserve"> </w:t>
      </w:r>
    </w:p>
    <w:p w:rsidR="009368D2" w:rsidRPr="00D4576B" w:rsidRDefault="00C90288" w:rsidP="00D4576B">
      <w:pPr>
        <w:widowControl w:val="0"/>
        <w:spacing w:after="0"/>
        <w:ind w:firstLine="709"/>
        <w:jc w:val="both"/>
        <w:rPr>
          <w:rFonts w:ascii="Times New Roman" w:eastAsia="Times New Roman" w:hAnsi="Times New Roman" w:cs="Times New Roman"/>
          <w:sz w:val="24"/>
          <w:szCs w:val="24"/>
          <w:lang w:eastAsia="uk-UA"/>
        </w:rPr>
      </w:pPr>
      <w:r w:rsidRPr="00D4576B">
        <w:rPr>
          <w:rFonts w:ascii="Times New Roman" w:eastAsia="Times New Roman" w:hAnsi="Times New Roman" w:cs="Times New Roman"/>
          <w:sz w:val="24"/>
          <w:szCs w:val="24"/>
          <w:lang w:eastAsia="uk-UA"/>
        </w:rPr>
        <w:t>У 2019 році</w:t>
      </w:r>
      <w:r w:rsidR="00C91113" w:rsidRPr="00D4576B">
        <w:rPr>
          <w:rFonts w:ascii="Times New Roman" w:eastAsia="Times New Roman" w:hAnsi="Times New Roman" w:cs="Times New Roman"/>
          <w:sz w:val="24"/>
          <w:szCs w:val="24"/>
          <w:lang w:eastAsia="uk-UA"/>
        </w:rPr>
        <w:t xml:space="preserve"> було </w:t>
      </w:r>
      <w:r w:rsidRPr="00D4576B">
        <w:rPr>
          <w:rFonts w:ascii="Times New Roman" w:eastAsia="Times New Roman" w:hAnsi="Times New Roman" w:cs="Times New Roman"/>
          <w:sz w:val="24"/>
          <w:szCs w:val="24"/>
          <w:lang w:eastAsia="uk-UA"/>
        </w:rPr>
        <w:t>ухвалено</w:t>
      </w:r>
      <w:r w:rsidR="00C91113" w:rsidRPr="00D4576B">
        <w:rPr>
          <w:rFonts w:ascii="Times New Roman" w:eastAsia="Times New Roman" w:hAnsi="Times New Roman" w:cs="Times New Roman"/>
          <w:sz w:val="24"/>
          <w:szCs w:val="24"/>
          <w:lang w:eastAsia="uk-UA"/>
        </w:rPr>
        <w:t xml:space="preserve"> 371 судове рішення щодо розгляду питань: про виправлення описок чи очевидних арифметичних помилок у судовому рішенні, роз’яснення рішення, ухвалення додаткового судового рішення. </w:t>
      </w:r>
    </w:p>
    <w:p w:rsidR="00C91113" w:rsidRPr="00D4576B" w:rsidRDefault="00C91113" w:rsidP="00D4576B">
      <w:pPr>
        <w:widowControl w:val="0"/>
        <w:spacing w:after="0"/>
        <w:ind w:firstLine="709"/>
        <w:jc w:val="both"/>
        <w:rPr>
          <w:rFonts w:ascii="Times New Roman" w:eastAsia="Times New Roman" w:hAnsi="Times New Roman" w:cs="Times New Roman"/>
          <w:sz w:val="24"/>
          <w:szCs w:val="24"/>
          <w:lang w:eastAsia="uk-UA"/>
        </w:rPr>
      </w:pPr>
      <w:r w:rsidRPr="00D4576B">
        <w:rPr>
          <w:rFonts w:ascii="Times New Roman" w:eastAsia="Times New Roman" w:hAnsi="Times New Roman" w:cs="Times New Roman"/>
          <w:sz w:val="24"/>
          <w:szCs w:val="24"/>
          <w:lang w:eastAsia="uk-UA"/>
        </w:rPr>
        <w:t>Надійшло та розглянуто 68 заяв про відвід судді.</w:t>
      </w:r>
    </w:p>
    <w:p w:rsidR="00752AFD" w:rsidRPr="00D4576B" w:rsidRDefault="00752AFD" w:rsidP="00D4576B">
      <w:pPr>
        <w:widowControl w:val="0"/>
        <w:spacing w:after="0"/>
        <w:ind w:firstLine="709"/>
        <w:jc w:val="both"/>
        <w:rPr>
          <w:rFonts w:ascii="Times New Roman" w:eastAsia="Times New Roman" w:hAnsi="Times New Roman" w:cs="Times New Roman"/>
          <w:sz w:val="24"/>
          <w:szCs w:val="24"/>
          <w:lang w:eastAsia="uk-UA"/>
        </w:rPr>
      </w:pPr>
      <w:r w:rsidRPr="00D4576B">
        <w:rPr>
          <w:rFonts w:ascii="Times New Roman" w:eastAsia="Times New Roman" w:hAnsi="Times New Roman" w:cs="Times New Roman"/>
          <w:sz w:val="24"/>
          <w:szCs w:val="24"/>
          <w:lang w:eastAsia="uk-UA"/>
        </w:rPr>
        <w:t>За період, що аналізується</w:t>
      </w:r>
      <w:r w:rsidR="00C90288" w:rsidRPr="00D4576B">
        <w:rPr>
          <w:rFonts w:ascii="Times New Roman" w:eastAsia="Times New Roman" w:hAnsi="Times New Roman" w:cs="Times New Roman"/>
          <w:sz w:val="24"/>
          <w:szCs w:val="24"/>
          <w:lang w:eastAsia="uk-UA"/>
        </w:rPr>
        <w:t>,</w:t>
      </w:r>
      <w:r w:rsidRPr="00D4576B">
        <w:rPr>
          <w:rFonts w:ascii="Times New Roman" w:eastAsia="Times New Roman" w:hAnsi="Times New Roman" w:cs="Times New Roman"/>
          <w:sz w:val="24"/>
          <w:szCs w:val="24"/>
          <w:lang w:eastAsia="uk-UA"/>
        </w:rPr>
        <w:t xml:space="preserve"> позивачами б</w:t>
      </w:r>
      <w:r w:rsidR="002576AA" w:rsidRPr="00D4576B">
        <w:rPr>
          <w:rFonts w:ascii="Times New Roman" w:eastAsia="Times New Roman" w:hAnsi="Times New Roman" w:cs="Times New Roman"/>
          <w:sz w:val="24"/>
          <w:szCs w:val="24"/>
          <w:lang w:eastAsia="uk-UA"/>
        </w:rPr>
        <w:t>уло пред’явлено до стягнення 169</w:t>
      </w:r>
      <w:r w:rsidRPr="00D4576B">
        <w:rPr>
          <w:rFonts w:ascii="Times New Roman" w:eastAsia="Times New Roman" w:hAnsi="Times New Roman" w:cs="Times New Roman"/>
          <w:sz w:val="24"/>
          <w:szCs w:val="24"/>
          <w:lang w:eastAsia="uk-UA"/>
        </w:rPr>
        <w:t> </w:t>
      </w:r>
      <w:r w:rsidR="002576AA" w:rsidRPr="00D4576B">
        <w:rPr>
          <w:rFonts w:ascii="Times New Roman" w:eastAsia="Times New Roman" w:hAnsi="Times New Roman" w:cs="Times New Roman"/>
          <w:sz w:val="24"/>
          <w:szCs w:val="24"/>
          <w:lang w:eastAsia="uk-UA"/>
        </w:rPr>
        <w:t>097 530</w:t>
      </w:r>
      <w:r w:rsidRPr="00D4576B">
        <w:rPr>
          <w:rFonts w:ascii="Times New Roman" w:eastAsia="Times New Roman" w:hAnsi="Times New Roman" w:cs="Times New Roman"/>
          <w:sz w:val="24"/>
          <w:szCs w:val="24"/>
          <w:lang w:eastAsia="uk-UA"/>
        </w:rPr>
        <w:t xml:space="preserve"> грн., а присуджено до стягнення </w:t>
      </w:r>
      <w:r w:rsidR="002576AA" w:rsidRPr="00D4576B">
        <w:rPr>
          <w:rFonts w:ascii="Times New Roman" w:eastAsia="Times New Roman" w:hAnsi="Times New Roman" w:cs="Times New Roman"/>
          <w:sz w:val="24"/>
          <w:szCs w:val="24"/>
          <w:lang w:eastAsia="uk-UA"/>
        </w:rPr>
        <w:t>100</w:t>
      </w:r>
      <w:r w:rsidR="004E3B41" w:rsidRPr="00D4576B">
        <w:rPr>
          <w:rFonts w:ascii="Times New Roman" w:eastAsia="Times New Roman" w:hAnsi="Times New Roman" w:cs="Times New Roman"/>
          <w:sz w:val="24"/>
          <w:szCs w:val="24"/>
          <w:lang w:eastAsia="uk-UA"/>
        </w:rPr>
        <w:t> </w:t>
      </w:r>
      <w:r w:rsidR="002576AA" w:rsidRPr="00D4576B">
        <w:rPr>
          <w:rFonts w:ascii="Times New Roman" w:eastAsia="Times New Roman" w:hAnsi="Times New Roman" w:cs="Times New Roman"/>
          <w:sz w:val="24"/>
          <w:szCs w:val="24"/>
          <w:lang w:eastAsia="uk-UA"/>
        </w:rPr>
        <w:t>177</w:t>
      </w:r>
      <w:r w:rsidR="004E3B41" w:rsidRPr="00D4576B">
        <w:rPr>
          <w:rFonts w:ascii="Times New Roman" w:eastAsia="Times New Roman" w:hAnsi="Times New Roman" w:cs="Times New Roman"/>
          <w:sz w:val="24"/>
          <w:szCs w:val="24"/>
          <w:lang w:eastAsia="uk-UA"/>
        </w:rPr>
        <w:t xml:space="preserve"> </w:t>
      </w:r>
      <w:r w:rsidR="002576AA" w:rsidRPr="00D4576B">
        <w:rPr>
          <w:rFonts w:ascii="Times New Roman" w:eastAsia="Times New Roman" w:hAnsi="Times New Roman" w:cs="Times New Roman"/>
          <w:sz w:val="24"/>
          <w:szCs w:val="24"/>
          <w:lang w:eastAsia="uk-UA"/>
        </w:rPr>
        <w:t>075</w:t>
      </w:r>
      <w:r w:rsidRPr="00D4576B">
        <w:rPr>
          <w:rFonts w:ascii="Times New Roman" w:eastAsia="Times New Roman" w:hAnsi="Times New Roman" w:cs="Times New Roman"/>
          <w:sz w:val="24"/>
          <w:szCs w:val="24"/>
          <w:lang w:eastAsia="uk-UA"/>
        </w:rPr>
        <w:t xml:space="preserve"> грн. </w:t>
      </w:r>
    </w:p>
    <w:p w:rsidR="00A466BA" w:rsidRPr="00D4576B" w:rsidRDefault="002576AA" w:rsidP="00D4576B">
      <w:pPr>
        <w:pStyle w:val="ac"/>
        <w:spacing w:line="276" w:lineRule="auto"/>
        <w:ind w:firstLine="709"/>
        <w:jc w:val="both"/>
        <w:rPr>
          <w:b w:val="0"/>
          <w:noProof/>
          <w:sz w:val="24"/>
          <w:szCs w:val="24"/>
          <w:lang w:val="ru-RU"/>
        </w:rPr>
      </w:pPr>
      <w:r w:rsidRPr="00D4576B">
        <w:rPr>
          <w:b w:val="0"/>
          <w:noProof/>
          <w:sz w:val="24"/>
          <w:szCs w:val="24"/>
        </w:rPr>
        <w:t>У звітному періоді 2019</w:t>
      </w:r>
      <w:r w:rsidR="00A466BA" w:rsidRPr="00D4576B">
        <w:rPr>
          <w:b w:val="0"/>
          <w:noProof/>
          <w:sz w:val="24"/>
          <w:szCs w:val="24"/>
        </w:rPr>
        <w:t xml:space="preserve"> року судом </w:t>
      </w:r>
      <w:r w:rsidRPr="00D4576B">
        <w:rPr>
          <w:b w:val="0"/>
          <w:noProof/>
          <w:sz w:val="24"/>
          <w:szCs w:val="24"/>
        </w:rPr>
        <w:t>на виконання видано 3 3</w:t>
      </w:r>
      <w:r w:rsidR="00836C89">
        <w:rPr>
          <w:b w:val="0"/>
          <w:noProof/>
          <w:sz w:val="24"/>
          <w:szCs w:val="24"/>
        </w:rPr>
        <w:t>93</w:t>
      </w:r>
      <w:r w:rsidRPr="00D4576B">
        <w:rPr>
          <w:b w:val="0"/>
          <w:noProof/>
          <w:sz w:val="24"/>
          <w:szCs w:val="24"/>
        </w:rPr>
        <w:t xml:space="preserve"> документів, з них 3 3</w:t>
      </w:r>
      <w:r w:rsidR="00836C89">
        <w:rPr>
          <w:b w:val="0"/>
          <w:noProof/>
          <w:sz w:val="24"/>
          <w:szCs w:val="24"/>
        </w:rPr>
        <w:t>86</w:t>
      </w:r>
      <w:r w:rsidRPr="00D4576B">
        <w:rPr>
          <w:b w:val="0"/>
          <w:noProof/>
          <w:sz w:val="24"/>
          <w:szCs w:val="24"/>
        </w:rPr>
        <w:t xml:space="preserve">  виконавчих листів</w:t>
      </w:r>
      <w:r w:rsidRPr="00D4576B">
        <w:rPr>
          <w:b w:val="0"/>
          <w:noProof/>
          <w:sz w:val="24"/>
          <w:szCs w:val="24"/>
          <w:lang w:val="ru-RU"/>
        </w:rPr>
        <w:t xml:space="preserve">, що на </w:t>
      </w:r>
      <w:r w:rsidR="00836C89">
        <w:rPr>
          <w:b w:val="0"/>
          <w:noProof/>
          <w:sz w:val="24"/>
          <w:szCs w:val="24"/>
          <w:lang w:val="ru-RU"/>
        </w:rPr>
        <w:t>1</w:t>
      </w:r>
      <w:r w:rsidR="00A466BA" w:rsidRPr="00D4576B">
        <w:rPr>
          <w:b w:val="0"/>
          <w:noProof/>
          <w:sz w:val="24"/>
          <w:szCs w:val="24"/>
          <w:lang w:val="ru-RU"/>
        </w:rPr>
        <w:t xml:space="preserve"> % </w:t>
      </w:r>
      <w:r w:rsidR="00836C89">
        <w:rPr>
          <w:b w:val="0"/>
          <w:noProof/>
          <w:sz w:val="24"/>
          <w:szCs w:val="24"/>
          <w:lang w:val="ru-RU"/>
        </w:rPr>
        <w:t>менше</w:t>
      </w:r>
      <w:r w:rsidRPr="00D4576B">
        <w:rPr>
          <w:b w:val="0"/>
          <w:noProof/>
          <w:sz w:val="24"/>
          <w:szCs w:val="24"/>
          <w:lang w:val="ru-RU"/>
        </w:rPr>
        <w:t xml:space="preserve"> 2018</w:t>
      </w:r>
      <w:r w:rsidR="00A466BA" w:rsidRPr="00D4576B">
        <w:rPr>
          <w:b w:val="0"/>
          <w:noProof/>
          <w:sz w:val="24"/>
          <w:szCs w:val="24"/>
          <w:lang w:val="ru-RU"/>
        </w:rPr>
        <w:t xml:space="preserve"> року (</w:t>
      </w:r>
      <w:r w:rsidRPr="00D4576B">
        <w:rPr>
          <w:b w:val="0"/>
          <w:noProof/>
          <w:sz w:val="24"/>
          <w:szCs w:val="24"/>
          <w:lang w:val="ru-RU"/>
        </w:rPr>
        <w:t>3 404</w:t>
      </w:r>
      <w:r w:rsidR="00A466BA" w:rsidRPr="00D4576B">
        <w:rPr>
          <w:b w:val="0"/>
          <w:noProof/>
          <w:sz w:val="24"/>
          <w:szCs w:val="24"/>
          <w:lang w:val="ru-RU"/>
        </w:rPr>
        <w:t>)</w:t>
      </w:r>
      <w:r w:rsidRPr="00D4576B">
        <w:rPr>
          <w:b w:val="0"/>
          <w:noProof/>
          <w:sz w:val="24"/>
          <w:szCs w:val="24"/>
          <w:lang w:val="ru-RU"/>
        </w:rPr>
        <w:t xml:space="preserve"> та 7 ухвал і рішень (про стягнення судового збору – 1</w:t>
      </w:r>
      <w:r w:rsidR="009368D2" w:rsidRPr="00D4576B">
        <w:rPr>
          <w:b w:val="0"/>
          <w:noProof/>
          <w:sz w:val="24"/>
          <w:szCs w:val="24"/>
          <w:lang w:val="ru-RU"/>
        </w:rPr>
        <w:t xml:space="preserve"> </w:t>
      </w:r>
      <w:r w:rsidRPr="00D4576B">
        <w:rPr>
          <w:b w:val="0"/>
          <w:noProof/>
          <w:sz w:val="24"/>
          <w:szCs w:val="24"/>
          <w:lang w:val="ru-RU"/>
        </w:rPr>
        <w:t>573, про накладення штрафу (як засобу процесуального примусу) – 7 ).</w:t>
      </w:r>
    </w:p>
    <w:p w:rsidR="00A466BA" w:rsidRPr="00D4576B" w:rsidRDefault="00A466BA" w:rsidP="00D4576B">
      <w:pPr>
        <w:pStyle w:val="ac"/>
        <w:spacing w:line="276" w:lineRule="auto"/>
        <w:ind w:firstLine="709"/>
        <w:jc w:val="both"/>
        <w:rPr>
          <w:b w:val="0"/>
          <w:noProof/>
          <w:sz w:val="24"/>
          <w:szCs w:val="24"/>
          <w:lang w:val="ru-RU"/>
        </w:rPr>
      </w:pPr>
      <w:r w:rsidRPr="00D4576B">
        <w:rPr>
          <w:b w:val="0"/>
          <w:noProof/>
          <w:sz w:val="24"/>
          <w:szCs w:val="24"/>
          <w:lang w:val="ru-RU"/>
        </w:rPr>
        <w:t>Тенденція видач</w:t>
      </w:r>
      <w:r w:rsidR="00693212" w:rsidRPr="00D4576B">
        <w:rPr>
          <w:b w:val="0"/>
          <w:noProof/>
          <w:sz w:val="24"/>
          <w:szCs w:val="24"/>
          <w:lang w:val="ru-RU"/>
        </w:rPr>
        <w:t>і виконавчих листів за 2016-2019</w:t>
      </w:r>
      <w:r w:rsidRPr="00D4576B">
        <w:rPr>
          <w:b w:val="0"/>
          <w:noProof/>
          <w:sz w:val="24"/>
          <w:szCs w:val="24"/>
          <w:lang w:val="ru-RU"/>
        </w:rPr>
        <w:t xml:space="preserve"> роки наведена у наступному графіку.</w:t>
      </w:r>
    </w:p>
    <w:p w:rsidR="00A466BA" w:rsidRPr="00D4576B" w:rsidRDefault="00A466BA" w:rsidP="00D4576B">
      <w:pPr>
        <w:pStyle w:val="ac"/>
        <w:spacing w:line="276" w:lineRule="auto"/>
        <w:ind w:firstLine="708"/>
        <w:jc w:val="both"/>
        <w:rPr>
          <w:b w:val="0"/>
          <w:noProof/>
          <w:sz w:val="24"/>
          <w:szCs w:val="24"/>
          <w:lang w:val="ru-RU"/>
        </w:rPr>
      </w:pPr>
    </w:p>
    <w:p w:rsidR="00A466BA" w:rsidRPr="00D4576B" w:rsidRDefault="00A466BA" w:rsidP="00D4576B">
      <w:pPr>
        <w:pStyle w:val="ac"/>
        <w:spacing w:line="276" w:lineRule="auto"/>
        <w:ind w:firstLine="708"/>
        <w:jc w:val="both"/>
        <w:rPr>
          <w:noProof/>
          <w:sz w:val="24"/>
          <w:szCs w:val="24"/>
          <w:lang w:val="ru-RU"/>
        </w:rPr>
      </w:pPr>
      <w:r w:rsidRPr="00D4576B">
        <w:rPr>
          <w:noProof/>
          <w:sz w:val="24"/>
          <w:szCs w:val="24"/>
          <w:lang w:eastAsia="uk-UA"/>
        </w:rPr>
        <w:lastRenderedPageBreak/>
        <w:drawing>
          <wp:inline distT="0" distB="0" distL="0" distR="0" wp14:anchorId="0238F19C" wp14:editId="5D99AA70">
            <wp:extent cx="5486400" cy="2279176"/>
            <wp:effectExtent l="0" t="0" r="0" b="6985"/>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466BA" w:rsidRPr="00D4576B" w:rsidRDefault="00A466BA" w:rsidP="00D4576B">
      <w:pPr>
        <w:widowControl w:val="0"/>
        <w:spacing w:after="0"/>
        <w:ind w:firstLine="780"/>
        <w:jc w:val="both"/>
        <w:rPr>
          <w:rFonts w:ascii="Times New Roman" w:eastAsia="Times New Roman" w:hAnsi="Times New Roman" w:cs="Times New Roman"/>
          <w:sz w:val="24"/>
          <w:szCs w:val="24"/>
          <w:lang w:val="ru-RU" w:eastAsia="uk-UA"/>
        </w:rPr>
      </w:pPr>
    </w:p>
    <w:p w:rsidR="00A466BA" w:rsidRPr="00D4576B" w:rsidRDefault="00A466BA" w:rsidP="00D4576B">
      <w:pPr>
        <w:pStyle w:val="ac"/>
        <w:spacing w:line="276" w:lineRule="auto"/>
        <w:ind w:firstLine="708"/>
        <w:jc w:val="both"/>
        <w:rPr>
          <w:b w:val="0"/>
          <w:noProof/>
          <w:sz w:val="24"/>
          <w:szCs w:val="24"/>
          <w:lang w:val="ru-RU"/>
        </w:rPr>
      </w:pPr>
      <w:r w:rsidRPr="00D4576B">
        <w:rPr>
          <w:b w:val="0"/>
          <w:noProof/>
          <w:sz w:val="24"/>
          <w:szCs w:val="24"/>
          <w:lang w:val="ru-RU"/>
        </w:rPr>
        <w:t xml:space="preserve">Загалом судом видано виконавчих листів на суму </w:t>
      </w:r>
      <w:r w:rsidR="002576AA" w:rsidRPr="00D4576B">
        <w:rPr>
          <w:b w:val="0"/>
          <w:noProof/>
          <w:sz w:val="24"/>
          <w:szCs w:val="24"/>
          <w:lang w:val="ru-RU"/>
        </w:rPr>
        <w:t>58</w:t>
      </w:r>
      <w:r w:rsidR="001E2893" w:rsidRPr="00D4576B">
        <w:rPr>
          <w:b w:val="0"/>
          <w:noProof/>
          <w:sz w:val="24"/>
          <w:szCs w:val="24"/>
          <w:lang w:val="ru-RU"/>
        </w:rPr>
        <w:t> </w:t>
      </w:r>
      <w:r w:rsidR="002576AA" w:rsidRPr="00D4576B">
        <w:rPr>
          <w:b w:val="0"/>
          <w:noProof/>
          <w:sz w:val="24"/>
          <w:szCs w:val="24"/>
          <w:lang w:val="ru-RU"/>
        </w:rPr>
        <w:t>5</w:t>
      </w:r>
      <w:r w:rsidR="00836C89">
        <w:rPr>
          <w:b w:val="0"/>
          <w:noProof/>
          <w:sz w:val="24"/>
          <w:szCs w:val="24"/>
          <w:lang w:val="ru-RU"/>
        </w:rPr>
        <w:t>68</w:t>
      </w:r>
      <w:r w:rsidR="001E2893" w:rsidRPr="00D4576B">
        <w:rPr>
          <w:b w:val="0"/>
          <w:noProof/>
          <w:sz w:val="24"/>
          <w:szCs w:val="24"/>
          <w:lang w:val="ru-RU"/>
        </w:rPr>
        <w:t xml:space="preserve"> </w:t>
      </w:r>
      <w:r w:rsidR="002576AA" w:rsidRPr="00D4576B">
        <w:rPr>
          <w:b w:val="0"/>
          <w:noProof/>
          <w:sz w:val="24"/>
          <w:szCs w:val="24"/>
          <w:lang w:val="ru-RU"/>
        </w:rPr>
        <w:t>1</w:t>
      </w:r>
      <w:r w:rsidR="00836C89">
        <w:rPr>
          <w:b w:val="0"/>
          <w:noProof/>
          <w:sz w:val="24"/>
          <w:szCs w:val="24"/>
          <w:lang w:val="ru-RU"/>
        </w:rPr>
        <w:t>25</w:t>
      </w:r>
      <w:r w:rsidR="002E0783" w:rsidRPr="00D4576B">
        <w:rPr>
          <w:b w:val="0"/>
          <w:noProof/>
          <w:sz w:val="24"/>
          <w:szCs w:val="24"/>
          <w:lang w:val="ru-RU"/>
        </w:rPr>
        <w:t xml:space="preserve"> грн.</w:t>
      </w:r>
      <w:r w:rsidR="00212F47" w:rsidRPr="00D4576B">
        <w:rPr>
          <w:b w:val="0"/>
          <w:noProof/>
          <w:sz w:val="24"/>
          <w:szCs w:val="24"/>
          <w:lang w:val="ru-RU"/>
        </w:rPr>
        <w:t xml:space="preserve"> та про стя</w:t>
      </w:r>
      <w:r w:rsidR="002576AA" w:rsidRPr="00D4576B">
        <w:rPr>
          <w:b w:val="0"/>
          <w:noProof/>
          <w:sz w:val="24"/>
          <w:szCs w:val="24"/>
          <w:lang w:val="ru-RU"/>
        </w:rPr>
        <w:t>гнення судового збору на суму 13 444</w:t>
      </w:r>
      <w:r w:rsidR="00212F47" w:rsidRPr="00D4576B">
        <w:rPr>
          <w:b w:val="0"/>
          <w:noProof/>
          <w:sz w:val="24"/>
          <w:szCs w:val="24"/>
          <w:lang w:val="ru-RU"/>
        </w:rPr>
        <w:t> </w:t>
      </w:r>
      <w:r w:rsidR="002576AA" w:rsidRPr="00D4576B">
        <w:rPr>
          <w:b w:val="0"/>
          <w:noProof/>
          <w:sz w:val="24"/>
          <w:szCs w:val="24"/>
          <w:lang w:val="ru-RU"/>
        </w:rPr>
        <w:t>570</w:t>
      </w:r>
      <w:r w:rsidR="00212F47" w:rsidRPr="00D4576B">
        <w:rPr>
          <w:b w:val="0"/>
          <w:noProof/>
          <w:sz w:val="24"/>
          <w:szCs w:val="24"/>
          <w:lang w:val="ru-RU"/>
        </w:rPr>
        <w:t xml:space="preserve"> грн. </w:t>
      </w:r>
    </w:p>
    <w:p w:rsidR="00A466BA" w:rsidRPr="00D4576B" w:rsidRDefault="00A466BA" w:rsidP="00D4576B">
      <w:pPr>
        <w:pStyle w:val="ac"/>
        <w:spacing w:line="276" w:lineRule="auto"/>
        <w:ind w:firstLine="708"/>
        <w:jc w:val="both"/>
        <w:rPr>
          <w:b w:val="0"/>
          <w:noProof/>
          <w:sz w:val="24"/>
          <w:szCs w:val="24"/>
          <w:lang w:val="ru-RU"/>
        </w:rPr>
      </w:pPr>
      <w:r w:rsidRPr="00D4576B">
        <w:rPr>
          <w:b w:val="0"/>
          <w:noProof/>
          <w:sz w:val="24"/>
          <w:szCs w:val="24"/>
          <w:lang w:val="ru-RU"/>
        </w:rPr>
        <w:t>Дані по сплаті судового збору відображаються у звіті форми № 10, у редакції</w:t>
      </w:r>
      <w:r w:rsidR="00C90288" w:rsidRPr="00D4576B">
        <w:rPr>
          <w:b w:val="0"/>
          <w:noProof/>
          <w:sz w:val="24"/>
          <w:szCs w:val="24"/>
          <w:lang w:val="ru-RU"/>
        </w:rPr>
        <w:t>,</w:t>
      </w:r>
      <w:r w:rsidRPr="00D4576B">
        <w:rPr>
          <w:b w:val="0"/>
          <w:noProof/>
          <w:sz w:val="24"/>
          <w:szCs w:val="24"/>
          <w:lang w:val="ru-RU"/>
        </w:rPr>
        <w:t xml:space="preserve"> затвердженій наказом Державної суд</w:t>
      </w:r>
      <w:r w:rsidR="00212F47" w:rsidRPr="00D4576B">
        <w:rPr>
          <w:b w:val="0"/>
          <w:noProof/>
          <w:sz w:val="24"/>
          <w:szCs w:val="24"/>
          <w:lang w:val="ru-RU"/>
        </w:rPr>
        <w:t>ової адмінітсрації України № 108 від 13.03.2018</w:t>
      </w:r>
      <w:r w:rsidRPr="00D4576B">
        <w:rPr>
          <w:b w:val="0"/>
          <w:noProof/>
          <w:sz w:val="24"/>
          <w:szCs w:val="24"/>
          <w:lang w:val="ru-RU"/>
        </w:rPr>
        <w:t>.</w:t>
      </w:r>
    </w:p>
    <w:p w:rsidR="001E2893" w:rsidRPr="00D4576B" w:rsidRDefault="00752AFD" w:rsidP="00D4576B">
      <w:pPr>
        <w:pStyle w:val="ac"/>
        <w:spacing w:line="276" w:lineRule="auto"/>
        <w:ind w:firstLine="708"/>
        <w:jc w:val="both"/>
        <w:rPr>
          <w:b w:val="0"/>
          <w:noProof/>
          <w:sz w:val="24"/>
          <w:szCs w:val="24"/>
        </w:rPr>
      </w:pPr>
      <w:r w:rsidRPr="00D4576B">
        <w:rPr>
          <w:b w:val="0"/>
          <w:noProof/>
          <w:sz w:val="24"/>
          <w:szCs w:val="24"/>
        </w:rPr>
        <w:t>Сума фактично сплаченого судового збору в 201</w:t>
      </w:r>
      <w:r w:rsidR="0094465D" w:rsidRPr="00D4576B">
        <w:rPr>
          <w:b w:val="0"/>
          <w:noProof/>
          <w:sz w:val="24"/>
          <w:szCs w:val="24"/>
        </w:rPr>
        <w:t>9</w:t>
      </w:r>
      <w:r w:rsidRPr="00D4576B">
        <w:rPr>
          <w:b w:val="0"/>
          <w:noProof/>
          <w:sz w:val="24"/>
          <w:szCs w:val="24"/>
        </w:rPr>
        <w:t xml:space="preserve"> році складає </w:t>
      </w:r>
      <w:r w:rsidR="009D439D" w:rsidRPr="00D4576B">
        <w:rPr>
          <w:b w:val="0"/>
          <w:noProof/>
          <w:sz w:val="24"/>
          <w:szCs w:val="24"/>
        </w:rPr>
        <w:t xml:space="preserve">14 702 021 </w:t>
      </w:r>
      <w:r w:rsidRPr="00D4576B">
        <w:rPr>
          <w:b w:val="0"/>
          <w:noProof/>
          <w:sz w:val="24"/>
          <w:szCs w:val="24"/>
        </w:rPr>
        <w:t>грн.,</w:t>
      </w:r>
      <w:r w:rsidR="001E2893" w:rsidRPr="00D4576B">
        <w:rPr>
          <w:b w:val="0"/>
          <w:noProof/>
          <w:sz w:val="24"/>
          <w:szCs w:val="24"/>
        </w:rPr>
        <w:t xml:space="preserve"> що на </w:t>
      </w:r>
      <w:r w:rsidR="009D439D" w:rsidRPr="00D4576B">
        <w:rPr>
          <w:b w:val="0"/>
          <w:noProof/>
          <w:sz w:val="24"/>
          <w:szCs w:val="24"/>
        </w:rPr>
        <w:t>10 210 718 грн. менше</w:t>
      </w:r>
      <w:r w:rsidR="001E2893" w:rsidRPr="00D4576B">
        <w:rPr>
          <w:b w:val="0"/>
          <w:noProof/>
          <w:sz w:val="24"/>
          <w:szCs w:val="24"/>
        </w:rPr>
        <w:t xml:space="preserve">  порівняно із 201</w:t>
      </w:r>
      <w:r w:rsidR="009D439D" w:rsidRPr="00D4576B">
        <w:rPr>
          <w:b w:val="0"/>
          <w:noProof/>
          <w:sz w:val="24"/>
          <w:szCs w:val="24"/>
        </w:rPr>
        <w:t>8</w:t>
      </w:r>
      <w:r w:rsidR="001E2893" w:rsidRPr="00D4576B">
        <w:rPr>
          <w:b w:val="0"/>
          <w:noProof/>
          <w:sz w:val="24"/>
          <w:szCs w:val="24"/>
        </w:rPr>
        <w:t xml:space="preserve"> роком (</w:t>
      </w:r>
      <w:r w:rsidR="009D439D" w:rsidRPr="00D4576B">
        <w:rPr>
          <w:b w:val="0"/>
          <w:noProof/>
          <w:sz w:val="24"/>
          <w:szCs w:val="24"/>
        </w:rPr>
        <w:t xml:space="preserve">24 912 739 </w:t>
      </w:r>
      <w:r w:rsidR="001E2893" w:rsidRPr="00D4576B">
        <w:rPr>
          <w:b w:val="0"/>
          <w:noProof/>
          <w:sz w:val="24"/>
          <w:szCs w:val="24"/>
        </w:rPr>
        <w:t>грн.)</w:t>
      </w:r>
    </w:p>
    <w:p w:rsidR="001E2893" w:rsidRPr="00D4576B" w:rsidRDefault="001E2893" w:rsidP="00D4576B">
      <w:pPr>
        <w:pStyle w:val="ac"/>
        <w:spacing w:line="276" w:lineRule="auto"/>
        <w:ind w:firstLine="708"/>
        <w:jc w:val="both"/>
        <w:rPr>
          <w:b w:val="0"/>
          <w:noProof/>
          <w:sz w:val="24"/>
          <w:szCs w:val="24"/>
        </w:rPr>
      </w:pPr>
      <w:r w:rsidRPr="00D4576B">
        <w:rPr>
          <w:b w:val="0"/>
          <w:noProof/>
          <w:sz w:val="24"/>
          <w:szCs w:val="24"/>
        </w:rPr>
        <w:t>С</w:t>
      </w:r>
      <w:r w:rsidR="00752AFD" w:rsidRPr="00D4576B">
        <w:rPr>
          <w:b w:val="0"/>
          <w:noProof/>
          <w:sz w:val="24"/>
          <w:szCs w:val="24"/>
        </w:rPr>
        <w:t xml:space="preserve">ума </w:t>
      </w:r>
      <w:r w:rsidR="00DC0041" w:rsidRPr="00D4576B">
        <w:rPr>
          <w:b w:val="0"/>
          <w:noProof/>
          <w:sz w:val="24"/>
          <w:szCs w:val="24"/>
        </w:rPr>
        <w:t xml:space="preserve"> судового збору, що не сплачений</w:t>
      </w:r>
      <w:r w:rsidRPr="00D4576B">
        <w:rPr>
          <w:b w:val="0"/>
          <w:noProof/>
          <w:sz w:val="24"/>
          <w:szCs w:val="24"/>
        </w:rPr>
        <w:t xml:space="preserve"> внаслідок </w:t>
      </w:r>
      <w:r w:rsidR="00DC0041" w:rsidRPr="00D4576B">
        <w:rPr>
          <w:b w:val="0"/>
          <w:noProof/>
          <w:sz w:val="24"/>
          <w:szCs w:val="24"/>
        </w:rPr>
        <w:t>пільг встановлених чинним законодавством</w:t>
      </w:r>
      <w:r w:rsidR="00BB60F3" w:rsidRPr="00D4576B">
        <w:rPr>
          <w:b w:val="0"/>
          <w:noProof/>
          <w:sz w:val="24"/>
          <w:szCs w:val="24"/>
        </w:rPr>
        <w:t xml:space="preserve"> у 2019</w:t>
      </w:r>
      <w:r w:rsidRPr="00D4576B">
        <w:rPr>
          <w:b w:val="0"/>
          <w:noProof/>
          <w:sz w:val="24"/>
          <w:szCs w:val="24"/>
        </w:rPr>
        <w:t xml:space="preserve"> році становить </w:t>
      </w:r>
      <w:r w:rsidR="00BB60F3" w:rsidRPr="00D4576B">
        <w:rPr>
          <w:b w:val="0"/>
          <w:noProof/>
          <w:sz w:val="24"/>
          <w:szCs w:val="24"/>
        </w:rPr>
        <w:t xml:space="preserve">1 039 175 </w:t>
      </w:r>
      <w:r w:rsidRPr="00D4576B">
        <w:rPr>
          <w:b w:val="0"/>
          <w:noProof/>
          <w:sz w:val="24"/>
          <w:szCs w:val="24"/>
        </w:rPr>
        <w:t xml:space="preserve">грн., що на </w:t>
      </w:r>
      <w:r w:rsidR="00BB60F3" w:rsidRPr="00D4576B">
        <w:rPr>
          <w:b w:val="0"/>
          <w:noProof/>
          <w:sz w:val="24"/>
          <w:szCs w:val="24"/>
        </w:rPr>
        <w:t>504 875 грн. більше  порівняно із 2018</w:t>
      </w:r>
      <w:r w:rsidRPr="00D4576B">
        <w:rPr>
          <w:b w:val="0"/>
          <w:noProof/>
          <w:sz w:val="24"/>
          <w:szCs w:val="24"/>
        </w:rPr>
        <w:t xml:space="preserve"> роком (</w:t>
      </w:r>
      <w:r w:rsidR="00BB60F3" w:rsidRPr="00D4576B">
        <w:rPr>
          <w:b w:val="0"/>
          <w:noProof/>
          <w:sz w:val="24"/>
          <w:szCs w:val="24"/>
        </w:rPr>
        <w:t xml:space="preserve">534 300 </w:t>
      </w:r>
      <w:r w:rsidR="003E4E86" w:rsidRPr="00D4576B">
        <w:rPr>
          <w:b w:val="0"/>
          <w:noProof/>
          <w:sz w:val="24"/>
          <w:szCs w:val="24"/>
        </w:rPr>
        <w:t>грн</w:t>
      </w:r>
      <w:r w:rsidRPr="00D4576B">
        <w:rPr>
          <w:b w:val="0"/>
          <w:noProof/>
          <w:sz w:val="24"/>
          <w:szCs w:val="24"/>
        </w:rPr>
        <w:t>)</w:t>
      </w:r>
      <w:r w:rsidR="003E4E86" w:rsidRPr="00D4576B">
        <w:rPr>
          <w:b w:val="0"/>
          <w:noProof/>
          <w:sz w:val="24"/>
          <w:szCs w:val="24"/>
        </w:rPr>
        <w:t>.</w:t>
      </w:r>
      <w:r w:rsidR="00DC0041" w:rsidRPr="00D4576B">
        <w:rPr>
          <w:b w:val="0"/>
          <w:noProof/>
          <w:sz w:val="24"/>
          <w:szCs w:val="24"/>
        </w:rPr>
        <w:t xml:space="preserve"> </w:t>
      </w:r>
      <w:r w:rsidRPr="00D4576B">
        <w:rPr>
          <w:b w:val="0"/>
          <w:noProof/>
          <w:sz w:val="24"/>
          <w:szCs w:val="24"/>
        </w:rPr>
        <w:t xml:space="preserve"> </w:t>
      </w:r>
      <w:r w:rsidR="00DC0041" w:rsidRPr="00D4576B">
        <w:rPr>
          <w:b w:val="0"/>
          <w:noProof/>
          <w:sz w:val="24"/>
          <w:szCs w:val="24"/>
        </w:rPr>
        <w:t>Вка</w:t>
      </w:r>
      <w:r w:rsidR="00BB60F3" w:rsidRPr="00D4576B">
        <w:rPr>
          <w:b w:val="0"/>
          <w:noProof/>
          <w:sz w:val="24"/>
          <w:szCs w:val="24"/>
        </w:rPr>
        <w:t>заний показник значно збільшився</w:t>
      </w:r>
      <w:r w:rsidR="00DC0041" w:rsidRPr="00D4576B">
        <w:rPr>
          <w:b w:val="0"/>
          <w:noProof/>
          <w:sz w:val="24"/>
          <w:szCs w:val="24"/>
        </w:rPr>
        <w:t>, оскільки у 201</w:t>
      </w:r>
      <w:r w:rsidR="00BB60F3" w:rsidRPr="00D4576B">
        <w:rPr>
          <w:b w:val="0"/>
          <w:noProof/>
          <w:sz w:val="24"/>
          <w:szCs w:val="24"/>
        </w:rPr>
        <w:t>9</w:t>
      </w:r>
      <w:r w:rsidR="00DC0041" w:rsidRPr="00D4576B">
        <w:rPr>
          <w:b w:val="0"/>
          <w:noProof/>
          <w:sz w:val="24"/>
          <w:szCs w:val="24"/>
        </w:rPr>
        <w:t xml:space="preserve"> році </w:t>
      </w:r>
      <w:r w:rsidR="003E4E86" w:rsidRPr="00D4576B">
        <w:rPr>
          <w:b w:val="0"/>
          <w:noProof/>
          <w:sz w:val="24"/>
          <w:szCs w:val="24"/>
        </w:rPr>
        <w:t>найбільшу кількість справ становили</w:t>
      </w:r>
      <w:r w:rsidR="00BB60F3" w:rsidRPr="00D4576B">
        <w:rPr>
          <w:b w:val="0"/>
          <w:noProof/>
          <w:sz w:val="24"/>
          <w:szCs w:val="24"/>
        </w:rPr>
        <w:t xml:space="preserve"> справи зі спорів з приводу реалізації публічної політики у сфері праці, зайнятості населення та соціального захисту громадян </w:t>
      </w:r>
      <w:r w:rsidR="003E4E86" w:rsidRPr="00D4576B">
        <w:rPr>
          <w:b w:val="0"/>
          <w:noProof/>
          <w:sz w:val="24"/>
          <w:szCs w:val="24"/>
        </w:rPr>
        <w:t>та публічної житлової політики, що були подані зокрема військовослужбовцями, які звіл</w:t>
      </w:r>
      <w:r w:rsidR="008208F0" w:rsidRPr="00D4576B">
        <w:rPr>
          <w:b w:val="0"/>
          <w:noProof/>
          <w:sz w:val="24"/>
          <w:szCs w:val="24"/>
        </w:rPr>
        <w:t>ьнені від сплати судового збору. Наприклад</w:t>
      </w:r>
      <w:r w:rsidR="00C90288" w:rsidRPr="00D4576B">
        <w:rPr>
          <w:b w:val="0"/>
          <w:noProof/>
          <w:sz w:val="24"/>
          <w:szCs w:val="24"/>
        </w:rPr>
        <w:t xml:space="preserve">, </w:t>
      </w:r>
      <w:r w:rsidR="008208F0" w:rsidRPr="00D4576B">
        <w:rPr>
          <w:b w:val="0"/>
          <w:noProof/>
          <w:sz w:val="24"/>
          <w:szCs w:val="24"/>
        </w:rPr>
        <w:t>учасниками бойових дій було подано 644 позовн</w:t>
      </w:r>
      <w:r w:rsidR="00693212" w:rsidRPr="00D4576B">
        <w:rPr>
          <w:b w:val="0"/>
          <w:noProof/>
          <w:sz w:val="24"/>
          <w:szCs w:val="24"/>
        </w:rPr>
        <w:t>і</w:t>
      </w:r>
      <w:r w:rsidR="008208F0" w:rsidRPr="00D4576B">
        <w:rPr>
          <w:b w:val="0"/>
          <w:noProof/>
          <w:sz w:val="24"/>
          <w:szCs w:val="24"/>
        </w:rPr>
        <w:t xml:space="preserve"> заяв</w:t>
      </w:r>
      <w:r w:rsidR="00693212" w:rsidRPr="00D4576B">
        <w:rPr>
          <w:b w:val="0"/>
          <w:noProof/>
          <w:sz w:val="24"/>
          <w:szCs w:val="24"/>
        </w:rPr>
        <w:t>и</w:t>
      </w:r>
      <w:r w:rsidR="008208F0" w:rsidRPr="00D4576B">
        <w:rPr>
          <w:b w:val="0"/>
          <w:noProof/>
          <w:sz w:val="24"/>
          <w:szCs w:val="24"/>
        </w:rPr>
        <w:t xml:space="preserve"> розрахункова сума судового збору по даній категорії склала 504 759 грн.</w:t>
      </w:r>
    </w:p>
    <w:p w:rsidR="001B01C7" w:rsidRPr="00D4576B" w:rsidRDefault="001B01C7" w:rsidP="00D4576B">
      <w:pPr>
        <w:pStyle w:val="ac"/>
        <w:spacing w:line="276" w:lineRule="auto"/>
        <w:ind w:firstLine="360"/>
        <w:jc w:val="both"/>
        <w:rPr>
          <w:b w:val="0"/>
          <w:noProof/>
          <w:sz w:val="24"/>
          <w:szCs w:val="24"/>
        </w:rPr>
      </w:pPr>
    </w:p>
    <w:p w:rsidR="009B0B83" w:rsidRPr="00D4576B" w:rsidRDefault="009B0B83" w:rsidP="00D4576B">
      <w:pPr>
        <w:shd w:val="clear" w:color="auto" w:fill="FFFFFF"/>
        <w:spacing w:after="0"/>
        <w:ind w:firstLine="708"/>
        <w:jc w:val="center"/>
        <w:rPr>
          <w:rFonts w:ascii="Times New Roman" w:eastAsia="Times New Roman" w:hAnsi="Times New Roman" w:cs="Times New Roman"/>
          <w:b/>
          <w:sz w:val="24"/>
          <w:szCs w:val="24"/>
          <w:lang w:eastAsia="ru-RU"/>
        </w:rPr>
      </w:pPr>
      <w:r w:rsidRPr="00D4576B">
        <w:rPr>
          <w:rFonts w:ascii="Times New Roman" w:eastAsia="Times New Roman" w:hAnsi="Times New Roman" w:cs="Times New Roman"/>
          <w:b/>
          <w:sz w:val="24"/>
          <w:szCs w:val="24"/>
          <w:lang w:eastAsia="ru-RU"/>
        </w:rPr>
        <w:t xml:space="preserve">ІІІ. </w:t>
      </w:r>
      <w:r w:rsidR="001B01C7" w:rsidRPr="00D4576B">
        <w:rPr>
          <w:rFonts w:ascii="Times New Roman" w:eastAsia="Times New Roman" w:hAnsi="Times New Roman" w:cs="Times New Roman"/>
          <w:b/>
          <w:sz w:val="24"/>
          <w:szCs w:val="24"/>
          <w:lang w:eastAsia="ru-RU"/>
        </w:rPr>
        <w:t>Аналіз</w:t>
      </w:r>
      <w:r w:rsidR="007E0D36" w:rsidRPr="00D4576B">
        <w:rPr>
          <w:rFonts w:ascii="Times New Roman" w:eastAsia="Times New Roman" w:hAnsi="Times New Roman" w:cs="Times New Roman"/>
          <w:b/>
          <w:sz w:val="24"/>
          <w:szCs w:val="24"/>
          <w:lang w:eastAsia="ru-RU"/>
        </w:rPr>
        <w:t xml:space="preserve"> статистичних даних</w:t>
      </w:r>
      <w:r w:rsidR="00900E06" w:rsidRPr="00D4576B">
        <w:rPr>
          <w:rFonts w:ascii="Times New Roman" w:eastAsia="Times New Roman" w:hAnsi="Times New Roman" w:cs="Times New Roman"/>
          <w:b/>
          <w:sz w:val="24"/>
          <w:szCs w:val="24"/>
          <w:lang w:eastAsia="ru-RU"/>
        </w:rPr>
        <w:t xml:space="preserve"> щодо  судових рішень, </w:t>
      </w:r>
    </w:p>
    <w:p w:rsidR="00900E06" w:rsidRPr="00D4576B" w:rsidRDefault="00900E06" w:rsidP="00D4576B">
      <w:pPr>
        <w:shd w:val="clear" w:color="auto" w:fill="FFFFFF"/>
        <w:spacing w:after="0"/>
        <w:ind w:firstLine="708"/>
        <w:jc w:val="center"/>
        <w:rPr>
          <w:rFonts w:ascii="Times New Roman" w:eastAsia="Times New Roman" w:hAnsi="Times New Roman" w:cs="Times New Roman"/>
          <w:b/>
          <w:sz w:val="24"/>
          <w:szCs w:val="24"/>
          <w:lang w:eastAsia="ru-RU"/>
        </w:rPr>
      </w:pPr>
      <w:r w:rsidRPr="00D4576B">
        <w:rPr>
          <w:rFonts w:ascii="Times New Roman" w:eastAsia="Times New Roman" w:hAnsi="Times New Roman" w:cs="Times New Roman"/>
          <w:b/>
          <w:sz w:val="24"/>
          <w:szCs w:val="24"/>
          <w:lang w:eastAsia="ru-RU"/>
        </w:rPr>
        <w:t>що були ухвалені упродовж 2019 року та оскарженні до суду апеляційної інстанції.</w:t>
      </w:r>
    </w:p>
    <w:p w:rsidR="009B0B83" w:rsidRPr="00D4576B" w:rsidRDefault="009B0B83" w:rsidP="00D4576B">
      <w:pPr>
        <w:shd w:val="clear" w:color="auto" w:fill="FFFFFF"/>
        <w:spacing w:after="0"/>
        <w:ind w:firstLine="708"/>
        <w:jc w:val="both"/>
        <w:rPr>
          <w:rFonts w:ascii="Times New Roman" w:eastAsia="Times New Roman" w:hAnsi="Times New Roman" w:cs="Times New Roman"/>
          <w:b/>
          <w:sz w:val="24"/>
          <w:szCs w:val="24"/>
          <w:lang w:eastAsia="ru-RU"/>
        </w:rPr>
      </w:pPr>
    </w:p>
    <w:p w:rsidR="00900E06" w:rsidRPr="00D4576B" w:rsidRDefault="00900E06" w:rsidP="00D4576B">
      <w:pPr>
        <w:shd w:val="clear" w:color="auto" w:fill="FFFFFF"/>
        <w:spacing w:after="0"/>
        <w:ind w:firstLine="709"/>
        <w:jc w:val="both"/>
        <w:rPr>
          <w:rFonts w:ascii="Times New Roman" w:eastAsia="Times New Roman" w:hAnsi="Times New Roman" w:cs="Times New Roman"/>
          <w:sz w:val="24"/>
          <w:szCs w:val="24"/>
          <w:lang w:val="ru-RU" w:eastAsia="ru-RU"/>
        </w:rPr>
      </w:pPr>
      <w:r w:rsidRPr="00D4576B">
        <w:rPr>
          <w:rFonts w:ascii="Times New Roman" w:eastAsia="Times New Roman" w:hAnsi="Times New Roman" w:cs="Times New Roman"/>
          <w:sz w:val="24"/>
          <w:szCs w:val="24"/>
          <w:lang w:val="ru-RU" w:eastAsia="ru-RU"/>
        </w:rPr>
        <w:t xml:space="preserve">Метою </w:t>
      </w:r>
      <w:r w:rsidRPr="00D4576B">
        <w:rPr>
          <w:rFonts w:ascii="Times New Roman" w:eastAsia="Times New Roman" w:hAnsi="Times New Roman" w:cs="Times New Roman"/>
          <w:sz w:val="24"/>
          <w:szCs w:val="24"/>
          <w:lang w:eastAsia="ru-RU"/>
        </w:rPr>
        <w:t xml:space="preserve">зазначеного </w:t>
      </w:r>
      <w:proofErr w:type="spellStart"/>
      <w:r w:rsidRPr="00D4576B">
        <w:rPr>
          <w:rFonts w:ascii="Times New Roman" w:eastAsia="Times New Roman" w:hAnsi="Times New Roman" w:cs="Times New Roman"/>
          <w:sz w:val="24"/>
          <w:szCs w:val="24"/>
          <w:lang w:val="ru-RU" w:eastAsia="ru-RU"/>
        </w:rPr>
        <w:t>аналізу</w:t>
      </w:r>
      <w:proofErr w:type="spellEnd"/>
      <w:r w:rsidRPr="00D4576B">
        <w:rPr>
          <w:rFonts w:ascii="Times New Roman" w:eastAsia="Times New Roman" w:hAnsi="Times New Roman" w:cs="Times New Roman"/>
          <w:sz w:val="24"/>
          <w:szCs w:val="24"/>
          <w:lang w:val="ru-RU" w:eastAsia="ru-RU"/>
        </w:rPr>
        <w:t xml:space="preserve"> є </w:t>
      </w:r>
      <w:proofErr w:type="spellStart"/>
      <w:r w:rsidRPr="00D4576B">
        <w:rPr>
          <w:rFonts w:ascii="Times New Roman" w:eastAsia="Times New Roman" w:hAnsi="Times New Roman" w:cs="Times New Roman"/>
          <w:sz w:val="24"/>
          <w:szCs w:val="24"/>
          <w:lang w:val="ru-RU" w:eastAsia="ru-RU"/>
        </w:rPr>
        <w:t>вивчення</w:t>
      </w:r>
      <w:proofErr w:type="spellEnd"/>
      <w:r w:rsidRPr="00D4576B">
        <w:rPr>
          <w:rFonts w:ascii="Times New Roman" w:eastAsia="Times New Roman" w:hAnsi="Times New Roman" w:cs="Times New Roman"/>
          <w:sz w:val="24"/>
          <w:szCs w:val="24"/>
          <w:lang w:val="ru-RU" w:eastAsia="ru-RU"/>
        </w:rPr>
        <w:t xml:space="preserve"> </w:t>
      </w:r>
      <w:proofErr w:type="spellStart"/>
      <w:r w:rsidRPr="00D4576B">
        <w:rPr>
          <w:rFonts w:ascii="Times New Roman" w:eastAsia="Times New Roman" w:hAnsi="Times New Roman" w:cs="Times New Roman"/>
          <w:sz w:val="24"/>
          <w:szCs w:val="24"/>
          <w:lang w:val="ru-RU" w:eastAsia="ru-RU"/>
        </w:rPr>
        <w:t>найбільш</w:t>
      </w:r>
      <w:proofErr w:type="spellEnd"/>
      <w:r w:rsidRPr="00D4576B">
        <w:rPr>
          <w:rFonts w:ascii="Times New Roman" w:eastAsia="Times New Roman" w:hAnsi="Times New Roman" w:cs="Times New Roman"/>
          <w:sz w:val="24"/>
          <w:szCs w:val="24"/>
          <w:lang w:val="ru-RU" w:eastAsia="ru-RU"/>
        </w:rPr>
        <w:t xml:space="preserve"> </w:t>
      </w:r>
      <w:proofErr w:type="spellStart"/>
      <w:r w:rsidRPr="00D4576B">
        <w:rPr>
          <w:rFonts w:ascii="Times New Roman" w:eastAsia="Times New Roman" w:hAnsi="Times New Roman" w:cs="Times New Roman"/>
          <w:sz w:val="24"/>
          <w:szCs w:val="24"/>
          <w:lang w:val="ru-RU" w:eastAsia="ru-RU"/>
        </w:rPr>
        <w:t>поширених</w:t>
      </w:r>
      <w:proofErr w:type="spellEnd"/>
      <w:r w:rsidRPr="00D4576B">
        <w:rPr>
          <w:rFonts w:ascii="Times New Roman" w:eastAsia="Times New Roman" w:hAnsi="Times New Roman" w:cs="Times New Roman"/>
          <w:sz w:val="24"/>
          <w:szCs w:val="24"/>
          <w:lang w:val="ru-RU" w:eastAsia="ru-RU"/>
        </w:rPr>
        <w:t xml:space="preserve"> </w:t>
      </w:r>
      <w:proofErr w:type="spellStart"/>
      <w:r w:rsidRPr="00D4576B">
        <w:rPr>
          <w:rFonts w:ascii="Times New Roman" w:eastAsia="Times New Roman" w:hAnsi="Times New Roman" w:cs="Times New Roman"/>
          <w:sz w:val="24"/>
          <w:szCs w:val="24"/>
          <w:lang w:val="ru-RU" w:eastAsia="ru-RU"/>
        </w:rPr>
        <w:t>помилок</w:t>
      </w:r>
      <w:proofErr w:type="spellEnd"/>
      <w:r w:rsidRPr="00D4576B">
        <w:rPr>
          <w:rFonts w:ascii="Times New Roman" w:eastAsia="Times New Roman" w:hAnsi="Times New Roman" w:cs="Times New Roman"/>
          <w:sz w:val="24"/>
          <w:szCs w:val="24"/>
          <w:lang w:val="ru-RU" w:eastAsia="ru-RU"/>
        </w:rPr>
        <w:t xml:space="preserve"> при </w:t>
      </w:r>
      <w:proofErr w:type="spellStart"/>
      <w:r w:rsidRPr="00D4576B">
        <w:rPr>
          <w:rFonts w:ascii="Times New Roman" w:eastAsia="Times New Roman" w:hAnsi="Times New Roman" w:cs="Times New Roman"/>
          <w:sz w:val="24"/>
          <w:szCs w:val="24"/>
          <w:lang w:val="ru-RU" w:eastAsia="ru-RU"/>
        </w:rPr>
        <w:t>застосуванні</w:t>
      </w:r>
      <w:proofErr w:type="spellEnd"/>
      <w:r w:rsidRPr="00D4576B">
        <w:rPr>
          <w:rFonts w:ascii="Times New Roman" w:eastAsia="Times New Roman" w:hAnsi="Times New Roman" w:cs="Times New Roman"/>
          <w:sz w:val="24"/>
          <w:szCs w:val="24"/>
          <w:lang w:val="ru-RU" w:eastAsia="ru-RU"/>
        </w:rPr>
        <w:t xml:space="preserve"> норм </w:t>
      </w:r>
      <w:proofErr w:type="spellStart"/>
      <w:r w:rsidRPr="00D4576B">
        <w:rPr>
          <w:rFonts w:ascii="Times New Roman" w:eastAsia="Times New Roman" w:hAnsi="Times New Roman" w:cs="Times New Roman"/>
          <w:sz w:val="24"/>
          <w:szCs w:val="24"/>
          <w:lang w:val="ru-RU" w:eastAsia="ru-RU"/>
        </w:rPr>
        <w:t>матеріального</w:t>
      </w:r>
      <w:proofErr w:type="spellEnd"/>
      <w:r w:rsidRPr="00D4576B">
        <w:rPr>
          <w:rFonts w:ascii="Times New Roman" w:eastAsia="Times New Roman" w:hAnsi="Times New Roman" w:cs="Times New Roman"/>
          <w:sz w:val="24"/>
          <w:szCs w:val="24"/>
          <w:lang w:val="ru-RU" w:eastAsia="ru-RU"/>
        </w:rPr>
        <w:t xml:space="preserve"> та </w:t>
      </w:r>
      <w:proofErr w:type="spellStart"/>
      <w:r w:rsidRPr="00D4576B">
        <w:rPr>
          <w:rFonts w:ascii="Times New Roman" w:eastAsia="Times New Roman" w:hAnsi="Times New Roman" w:cs="Times New Roman"/>
          <w:sz w:val="24"/>
          <w:szCs w:val="24"/>
          <w:lang w:val="ru-RU" w:eastAsia="ru-RU"/>
        </w:rPr>
        <w:t>процесуального</w:t>
      </w:r>
      <w:proofErr w:type="spellEnd"/>
      <w:r w:rsidRPr="00D4576B">
        <w:rPr>
          <w:rFonts w:ascii="Times New Roman" w:eastAsia="Times New Roman" w:hAnsi="Times New Roman" w:cs="Times New Roman"/>
          <w:sz w:val="24"/>
          <w:szCs w:val="24"/>
          <w:lang w:val="ru-RU" w:eastAsia="ru-RU"/>
        </w:rPr>
        <w:t xml:space="preserve"> права, </w:t>
      </w:r>
      <w:proofErr w:type="spellStart"/>
      <w:r w:rsidRPr="00D4576B">
        <w:rPr>
          <w:rFonts w:ascii="Times New Roman" w:eastAsia="Times New Roman" w:hAnsi="Times New Roman" w:cs="Times New Roman"/>
          <w:sz w:val="24"/>
          <w:szCs w:val="24"/>
          <w:lang w:val="ru-RU" w:eastAsia="ru-RU"/>
        </w:rPr>
        <w:t>що</w:t>
      </w:r>
      <w:proofErr w:type="spellEnd"/>
      <w:r w:rsidRPr="00D4576B">
        <w:rPr>
          <w:rFonts w:ascii="Times New Roman" w:eastAsia="Times New Roman" w:hAnsi="Times New Roman" w:cs="Times New Roman"/>
          <w:sz w:val="24"/>
          <w:szCs w:val="24"/>
          <w:lang w:val="ru-RU" w:eastAsia="ru-RU"/>
        </w:rPr>
        <w:t xml:space="preserve"> </w:t>
      </w:r>
      <w:proofErr w:type="spellStart"/>
      <w:r w:rsidRPr="00D4576B">
        <w:rPr>
          <w:rFonts w:ascii="Times New Roman" w:eastAsia="Times New Roman" w:hAnsi="Times New Roman" w:cs="Times New Roman"/>
          <w:sz w:val="24"/>
          <w:szCs w:val="24"/>
          <w:lang w:val="ru-RU" w:eastAsia="ru-RU"/>
        </w:rPr>
        <w:t>допускаються</w:t>
      </w:r>
      <w:proofErr w:type="spellEnd"/>
      <w:r w:rsidRPr="00D4576B">
        <w:rPr>
          <w:rFonts w:ascii="Times New Roman" w:eastAsia="Times New Roman" w:hAnsi="Times New Roman" w:cs="Times New Roman"/>
          <w:sz w:val="24"/>
          <w:szCs w:val="24"/>
          <w:lang w:val="ru-RU" w:eastAsia="ru-RU"/>
        </w:rPr>
        <w:t xml:space="preserve"> </w:t>
      </w:r>
      <w:proofErr w:type="spellStart"/>
      <w:r w:rsidRPr="00D4576B">
        <w:rPr>
          <w:rFonts w:ascii="Times New Roman" w:eastAsia="Times New Roman" w:hAnsi="Times New Roman" w:cs="Times New Roman"/>
          <w:sz w:val="24"/>
          <w:szCs w:val="24"/>
          <w:lang w:val="ru-RU" w:eastAsia="ru-RU"/>
        </w:rPr>
        <w:t>суддями</w:t>
      </w:r>
      <w:proofErr w:type="spellEnd"/>
      <w:r w:rsidRPr="00D4576B">
        <w:rPr>
          <w:rFonts w:ascii="Times New Roman" w:eastAsia="Times New Roman" w:hAnsi="Times New Roman" w:cs="Times New Roman"/>
          <w:sz w:val="24"/>
          <w:szCs w:val="24"/>
          <w:lang w:val="ru-RU" w:eastAsia="ru-RU"/>
        </w:rPr>
        <w:t xml:space="preserve"> при </w:t>
      </w:r>
      <w:proofErr w:type="spellStart"/>
      <w:r w:rsidRPr="00D4576B">
        <w:rPr>
          <w:rFonts w:ascii="Times New Roman" w:eastAsia="Times New Roman" w:hAnsi="Times New Roman" w:cs="Times New Roman"/>
          <w:sz w:val="24"/>
          <w:szCs w:val="24"/>
          <w:lang w:val="ru-RU" w:eastAsia="ru-RU"/>
        </w:rPr>
        <w:t>ухваленні</w:t>
      </w:r>
      <w:proofErr w:type="spellEnd"/>
      <w:r w:rsidRPr="00D4576B">
        <w:rPr>
          <w:rFonts w:ascii="Times New Roman" w:eastAsia="Times New Roman" w:hAnsi="Times New Roman" w:cs="Times New Roman"/>
          <w:sz w:val="24"/>
          <w:szCs w:val="24"/>
          <w:lang w:val="ru-RU" w:eastAsia="ru-RU"/>
        </w:rPr>
        <w:t xml:space="preserve"> </w:t>
      </w:r>
      <w:proofErr w:type="spellStart"/>
      <w:r w:rsidRPr="00D4576B">
        <w:rPr>
          <w:rFonts w:ascii="Times New Roman" w:eastAsia="Times New Roman" w:hAnsi="Times New Roman" w:cs="Times New Roman"/>
          <w:sz w:val="24"/>
          <w:szCs w:val="24"/>
          <w:lang w:val="ru-RU" w:eastAsia="ru-RU"/>
        </w:rPr>
        <w:t>судових</w:t>
      </w:r>
      <w:proofErr w:type="spellEnd"/>
      <w:r w:rsidRPr="00D4576B">
        <w:rPr>
          <w:rFonts w:ascii="Times New Roman" w:eastAsia="Times New Roman" w:hAnsi="Times New Roman" w:cs="Times New Roman"/>
          <w:sz w:val="24"/>
          <w:szCs w:val="24"/>
          <w:lang w:val="ru-RU" w:eastAsia="ru-RU"/>
        </w:rPr>
        <w:t xml:space="preserve"> </w:t>
      </w:r>
      <w:proofErr w:type="spellStart"/>
      <w:proofErr w:type="gramStart"/>
      <w:r w:rsidRPr="00D4576B">
        <w:rPr>
          <w:rFonts w:ascii="Times New Roman" w:eastAsia="Times New Roman" w:hAnsi="Times New Roman" w:cs="Times New Roman"/>
          <w:sz w:val="24"/>
          <w:szCs w:val="24"/>
          <w:lang w:val="ru-RU" w:eastAsia="ru-RU"/>
        </w:rPr>
        <w:t>р</w:t>
      </w:r>
      <w:proofErr w:type="gramEnd"/>
      <w:r w:rsidRPr="00D4576B">
        <w:rPr>
          <w:rFonts w:ascii="Times New Roman" w:eastAsia="Times New Roman" w:hAnsi="Times New Roman" w:cs="Times New Roman"/>
          <w:sz w:val="24"/>
          <w:szCs w:val="24"/>
          <w:lang w:val="ru-RU" w:eastAsia="ru-RU"/>
        </w:rPr>
        <w:t>ішень</w:t>
      </w:r>
      <w:proofErr w:type="spellEnd"/>
      <w:r w:rsidRPr="00D4576B">
        <w:rPr>
          <w:rFonts w:ascii="Times New Roman" w:eastAsia="Times New Roman" w:hAnsi="Times New Roman" w:cs="Times New Roman"/>
          <w:sz w:val="24"/>
          <w:szCs w:val="24"/>
          <w:lang w:val="ru-RU" w:eastAsia="ru-RU"/>
        </w:rPr>
        <w:t xml:space="preserve"> в </w:t>
      </w:r>
      <w:proofErr w:type="spellStart"/>
      <w:r w:rsidRPr="00D4576B">
        <w:rPr>
          <w:rFonts w:ascii="Times New Roman" w:eastAsia="Times New Roman" w:hAnsi="Times New Roman" w:cs="Times New Roman"/>
          <w:sz w:val="24"/>
          <w:szCs w:val="24"/>
          <w:lang w:val="ru-RU" w:eastAsia="ru-RU"/>
        </w:rPr>
        <w:t>адміністративних</w:t>
      </w:r>
      <w:proofErr w:type="spellEnd"/>
      <w:r w:rsidRPr="00D4576B">
        <w:rPr>
          <w:rFonts w:ascii="Times New Roman" w:eastAsia="Times New Roman" w:hAnsi="Times New Roman" w:cs="Times New Roman"/>
          <w:sz w:val="24"/>
          <w:szCs w:val="24"/>
          <w:lang w:val="ru-RU" w:eastAsia="ru-RU"/>
        </w:rPr>
        <w:t xml:space="preserve"> справах, з метою </w:t>
      </w:r>
      <w:proofErr w:type="spellStart"/>
      <w:r w:rsidRPr="00D4576B">
        <w:rPr>
          <w:rFonts w:ascii="Times New Roman" w:eastAsia="Times New Roman" w:hAnsi="Times New Roman" w:cs="Times New Roman"/>
          <w:sz w:val="24"/>
          <w:szCs w:val="24"/>
          <w:lang w:val="ru-RU" w:eastAsia="ru-RU"/>
        </w:rPr>
        <w:t>недопущення</w:t>
      </w:r>
      <w:proofErr w:type="spellEnd"/>
      <w:r w:rsidRPr="00D4576B">
        <w:rPr>
          <w:rFonts w:ascii="Times New Roman" w:eastAsia="Times New Roman" w:hAnsi="Times New Roman" w:cs="Times New Roman"/>
          <w:sz w:val="24"/>
          <w:szCs w:val="24"/>
          <w:lang w:val="ru-RU" w:eastAsia="ru-RU"/>
        </w:rPr>
        <w:t xml:space="preserve"> </w:t>
      </w:r>
      <w:proofErr w:type="spellStart"/>
      <w:r w:rsidRPr="00D4576B">
        <w:rPr>
          <w:rFonts w:ascii="Times New Roman" w:eastAsia="Times New Roman" w:hAnsi="Times New Roman" w:cs="Times New Roman"/>
          <w:sz w:val="24"/>
          <w:szCs w:val="24"/>
          <w:lang w:val="ru-RU" w:eastAsia="ru-RU"/>
        </w:rPr>
        <w:t>їх</w:t>
      </w:r>
      <w:proofErr w:type="spellEnd"/>
      <w:r w:rsidRPr="00D4576B">
        <w:rPr>
          <w:rFonts w:ascii="Times New Roman" w:eastAsia="Times New Roman" w:hAnsi="Times New Roman" w:cs="Times New Roman"/>
          <w:sz w:val="24"/>
          <w:szCs w:val="24"/>
          <w:lang w:val="ru-RU" w:eastAsia="ru-RU"/>
        </w:rPr>
        <w:t xml:space="preserve"> в </w:t>
      </w:r>
      <w:proofErr w:type="spellStart"/>
      <w:r w:rsidRPr="00D4576B">
        <w:rPr>
          <w:rFonts w:ascii="Times New Roman" w:eastAsia="Times New Roman" w:hAnsi="Times New Roman" w:cs="Times New Roman"/>
          <w:sz w:val="24"/>
          <w:szCs w:val="24"/>
          <w:lang w:val="ru-RU" w:eastAsia="ru-RU"/>
        </w:rPr>
        <w:t>майбутньому</w:t>
      </w:r>
      <w:proofErr w:type="spellEnd"/>
      <w:r w:rsidRPr="00D4576B">
        <w:rPr>
          <w:rFonts w:ascii="Times New Roman" w:eastAsia="Times New Roman" w:hAnsi="Times New Roman" w:cs="Times New Roman"/>
          <w:sz w:val="24"/>
          <w:szCs w:val="24"/>
          <w:lang w:val="ru-RU" w:eastAsia="ru-RU"/>
        </w:rPr>
        <w:t xml:space="preserve">, </w:t>
      </w:r>
      <w:proofErr w:type="spellStart"/>
      <w:r w:rsidRPr="00D4576B">
        <w:rPr>
          <w:rFonts w:ascii="Times New Roman" w:eastAsia="Times New Roman" w:hAnsi="Times New Roman" w:cs="Times New Roman"/>
          <w:sz w:val="24"/>
          <w:szCs w:val="24"/>
          <w:lang w:val="ru-RU" w:eastAsia="ru-RU"/>
        </w:rPr>
        <w:t>аналіз</w:t>
      </w:r>
      <w:proofErr w:type="spellEnd"/>
      <w:r w:rsidRPr="00D4576B">
        <w:rPr>
          <w:rFonts w:ascii="Times New Roman" w:eastAsia="Times New Roman" w:hAnsi="Times New Roman" w:cs="Times New Roman"/>
          <w:sz w:val="24"/>
          <w:szCs w:val="24"/>
          <w:lang w:val="ru-RU" w:eastAsia="ru-RU"/>
        </w:rPr>
        <w:t xml:space="preserve"> причин </w:t>
      </w:r>
      <w:proofErr w:type="spellStart"/>
      <w:r w:rsidRPr="00D4576B">
        <w:rPr>
          <w:rFonts w:ascii="Times New Roman" w:eastAsia="Times New Roman" w:hAnsi="Times New Roman" w:cs="Times New Roman"/>
          <w:sz w:val="24"/>
          <w:szCs w:val="24"/>
          <w:lang w:val="ru-RU" w:eastAsia="ru-RU"/>
        </w:rPr>
        <w:t>скасування</w:t>
      </w:r>
      <w:proofErr w:type="spellEnd"/>
      <w:r w:rsidRPr="00D4576B">
        <w:rPr>
          <w:rFonts w:ascii="Times New Roman" w:eastAsia="Times New Roman" w:hAnsi="Times New Roman" w:cs="Times New Roman"/>
          <w:sz w:val="24"/>
          <w:szCs w:val="24"/>
          <w:lang w:val="ru-RU" w:eastAsia="ru-RU"/>
        </w:rPr>
        <w:t xml:space="preserve"> та </w:t>
      </w:r>
      <w:proofErr w:type="spellStart"/>
      <w:r w:rsidRPr="00D4576B">
        <w:rPr>
          <w:rFonts w:ascii="Times New Roman" w:eastAsia="Times New Roman" w:hAnsi="Times New Roman" w:cs="Times New Roman"/>
          <w:sz w:val="24"/>
          <w:szCs w:val="24"/>
          <w:lang w:val="ru-RU" w:eastAsia="ru-RU"/>
        </w:rPr>
        <w:t>зміни</w:t>
      </w:r>
      <w:proofErr w:type="spellEnd"/>
      <w:r w:rsidRPr="00D4576B">
        <w:rPr>
          <w:rFonts w:ascii="Times New Roman" w:eastAsia="Times New Roman" w:hAnsi="Times New Roman" w:cs="Times New Roman"/>
          <w:sz w:val="24"/>
          <w:szCs w:val="24"/>
          <w:lang w:val="ru-RU" w:eastAsia="ru-RU"/>
        </w:rPr>
        <w:t xml:space="preserve"> </w:t>
      </w:r>
      <w:proofErr w:type="spellStart"/>
      <w:r w:rsidRPr="00D4576B">
        <w:rPr>
          <w:rFonts w:ascii="Times New Roman" w:eastAsia="Times New Roman" w:hAnsi="Times New Roman" w:cs="Times New Roman"/>
          <w:sz w:val="24"/>
          <w:szCs w:val="24"/>
          <w:lang w:val="ru-RU" w:eastAsia="ru-RU"/>
        </w:rPr>
        <w:t>судових</w:t>
      </w:r>
      <w:proofErr w:type="spellEnd"/>
      <w:r w:rsidRPr="00D4576B">
        <w:rPr>
          <w:rFonts w:ascii="Times New Roman" w:eastAsia="Times New Roman" w:hAnsi="Times New Roman" w:cs="Times New Roman"/>
          <w:sz w:val="24"/>
          <w:szCs w:val="24"/>
          <w:lang w:val="ru-RU" w:eastAsia="ru-RU"/>
        </w:rPr>
        <w:t xml:space="preserve"> </w:t>
      </w:r>
      <w:proofErr w:type="spellStart"/>
      <w:r w:rsidRPr="00D4576B">
        <w:rPr>
          <w:rFonts w:ascii="Times New Roman" w:eastAsia="Times New Roman" w:hAnsi="Times New Roman" w:cs="Times New Roman"/>
          <w:sz w:val="24"/>
          <w:szCs w:val="24"/>
          <w:lang w:val="ru-RU" w:eastAsia="ru-RU"/>
        </w:rPr>
        <w:t>рішень</w:t>
      </w:r>
      <w:proofErr w:type="spellEnd"/>
      <w:r w:rsidRPr="00D4576B">
        <w:rPr>
          <w:rFonts w:ascii="Times New Roman" w:eastAsia="Times New Roman" w:hAnsi="Times New Roman" w:cs="Times New Roman"/>
          <w:sz w:val="24"/>
          <w:szCs w:val="24"/>
          <w:lang w:val="ru-RU" w:eastAsia="ru-RU"/>
        </w:rPr>
        <w:t xml:space="preserve"> </w:t>
      </w:r>
      <w:proofErr w:type="spellStart"/>
      <w:r w:rsidRPr="00D4576B">
        <w:rPr>
          <w:rFonts w:ascii="Times New Roman" w:eastAsia="Times New Roman" w:hAnsi="Times New Roman" w:cs="Times New Roman"/>
          <w:sz w:val="24"/>
          <w:szCs w:val="24"/>
          <w:lang w:val="ru-RU" w:eastAsia="ru-RU"/>
        </w:rPr>
        <w:t>протягом</w:t>
      </w:r>
      <w:proofErr w:type="spellEnd"/>
      <w:r w:rsidRPr="00D4576B">
        <w:rPr>
          <w:rFonts w:ascii="Times New Roman" w:eastAsia="Times New Roman" w:hAnsi="Times New Roman" w:cs="Times New Roman"/>
          <w:sz w:val="24"/>
          <w:szCs w:val="24"/>
          <w:lang w:val="ru-RU" w:eastAsia="ru-RU"/>
        </w:rPr>
        <w:t xml:space="preserve"> 201</w:t>
      </w:r>
      <w:r w:rsidRPr="00D4576B">
        <w:rPr>
          <w:rFonts w:ascii="Times New Roman" w:eastAsia="Times New Roman" w:hAnsi="Times New Roman" w:cs="Times New Roman"/>
          <w:sz w:val="24"/>
          <w:szCs w:val="24"/>
          <w:lang w:eastAsia="ru-RU"/>
        </w:rPr>
        <w:t>9</w:t>
      </w:r>
      <w:r w:rsidRPr="00D4576B">
        <w:rPr>
          <w:rFonts w:ascii="Times New Roman" w:eastAsia="Times New Roman" w:hAnsi="Times New Roman" w:cs="Times New Roman"/>
          <w:sz w:val="24"/>
          <w:szCs w:val="24"/>
          <w:lang w:val="ru-RU" w:eastAsia="ru-RU"/>
        </w:rPr>
        <w:t xml:space="preserve"> року, </w:t>
      </w:r>
      <w:proofErr w:type="spellStart"/>
      <w:r w:rsidRPr="00D4576B">
        <w:rPr>
          <w:rFonts w:ascii="Times New Roman" w:eastAsia="Times New Roman" w:hAnsi="Times New Roman" w:cs="Times New Roman"/>
          <w:sz w:val="24"/>
          <w:szCs w:val="24"/>
          <w:lang w:val="ru-RU" w:eastAsia="ru-RU"/>
        </w:rPr>
        <w:t>виявлення</w:t>
      </w:r>
      <w:proofErr w:type="spellEnd"/>
      <w:r w:rsidRPr="00D4576B">
        <w:rPr>
          <w:rFonts w:ascii="Times New Roman" w:eastAsia="Times New Roman" w:hAnsi="Times New Roman" w:cs="Times New Roman"/>
          <w:sz w:val="24"/>
          <w:szCs w:val="24"/>
          <w:lang w:val="ru-RU" w:eastAsia="ru-RU"/>
        </w:rPr>
        <w:t xml:space="preserve"> </w:t>
      </w:r>
      <w:proofErr w:type="spellStart"/>
      <w:r w:rsidRPr="00D4576B">
        <w:rPr>
          <w:rFonts w:ascii="Times New Roman" w:eastAsia="Times New Roman" w:hAnsi="Times New Roman" w:cs="Times New Roman"/>
          <w:sz w:val="24"/>
          <w:szCs w:val="24"/>
          <w:lang w:val="ru-RU" w:eastAsia="ru-RU"/>
        </w:rPr>
        <w:t>складних</w:t>
      </w:r>
      <w:proofErr w:type="spellEnd"/>
      <w:r w:rsidRPr="00D4576B">
        <w:rPr>
          <w:rFonts w:ascii="Times New Roman" w:eastAsia="Times New Roman" w:hAnsi="Times New Roman" w:cs="Times New Roman"/>
          <w:sz w:val="24"/>
          <w:szCs w:val="24"/>
          <w:lang w:val="ru-RU" w:eastAsia="ru-RU"/>
        </w:rPr>
        <w:t xml:space="preserve"> та </w:t>
      </w:r>
      <w:proofErr w:type="spellStart"/>
      <w:r w:rsidRPr="00D4576B">
        <w:rPr>
          <w:rFonts w:ascii="Times New Roman" w:eastAsia="Times New Roman" w:hAnsi="Times New Roman" w:cs="Times New Roman"/>
          <w:sz w:val="24"/>
          <w:szCs w:val="24"/>
          <w:lang w:val="ru-RU" w:eastAsia="ru-RU"/>
        </w:rPr>
        <w:t>спірних</w:t>
      </w:r>
      <w:proofErr w:type="spellEnd"/>
      <w:r w:rsidRPr="00D4576B">
        <w:rPr>
          <w:rFonts w:ascii="Times New Roman" w:eastAsia="Times New Roman" w:hAnsi="Times New Roman" w:cs="Times New Roman"/>
          <w:sz w:val="24"/>
          <w:szCs w:val="24"/>
          <w:lang w:val="ru-RU" w:eastAsia="ru-RU"/>
        </w:rPr>
        <w:t xml:space="preserve"> </w:t>
      </w:r>
      <w:proofErr w:type="spellStart"/>
      <w:r w:rsidRPr="00D4576B">
        <w:rPr>
          <w:rFonts w:ascii="Times New Roman" w:eastAsia="Times New Roman" w:hAnsi="Times New Roman" w:cs="Times New Roman"/>
          <w:sz w:val="24"/>
          <w:szCs w:val="24"/>
          <w:lang w:val="ru-RU" w:eastAsia="ru-RU"/>
        </w:rPr>
        <w:t>питань</w:t>
      </w:r>
      <w:proofErr w:type="spellEnd"/>
      <w:r w:rsidRPr="00D4576B">
        <w:rPr>
          <w:rFonts w:ascii="Times New Roman" w:eastAsia="Times New Roman" w:hAnsi="Times New Roman" w:cs="Times New Roman"/>
          <w:sz w:val="24"/>
          <w:szCs w:val="24"/>
          <w:lang w:val="ru-RU" w:eastAsia="ru-RU"/>
        </w:rPr>
        <w:t xml:space="preserve"> у </w:t>
      </w:r>
      <w:proofErr w:type="spellStart"/>
      <w:r w:rsidRPr="00D4576B">
        <w:rPr>
          <w:rFonts w:ascii="Times New Roman" w:eastAsia="Times New Roman" w:hAnsi="Times New Roman" w:cs="Times New Roman"/>
          <w:sz w:val="24"/>
          <w:szCs w:val="24"/>
          <w:lang w:val="ru-RU" w:eastAsia="ru-RU"/>
        </w:rPr>
        <w:t>судовій</w:t>
      </w:r>
      <w:proofErr w:type="spellEnd"/>
      <w:r w:rsidRPr="00D4576B">
        <w:rPr>
          <w:rFonts w:ascii="Times New Roman" w:eastAsia="Times New Roman" w:hAnsi="Times New Roman" w:cs="Times New Roman"/>
          <w:sz w:val="24"/>
          <w:szCs w:val="24"/>
          <w:lang w:val="ru-RU" w:eastAsia="ru-RU"/>
        </w:rPr>
        <w:t xml:space="preserve"> </w:t>
      </w:r>
      <w:proofErr w:type="spellStart"/>
      <w:r w:rsidRPr="00D4576B">
        <w:rPr>
          <w:rFonts w:ascii="Times New Roman" w:eastAsia="Times New Roman" w:hAnsi="Times New Roman" w:cs="Times New Roman"/>
          <w:sz w:val="24"/>
          <w:szCs w:val="24"/>
          <w:lang w:val="ru-RU" w:eastAsia="ru-RU"/>
        </w:rPr>
        <w:t>практиці</w:t>
      </w:r>
      <w:proofErr w:type="spellEnd"/>
      <w:r w:rsidRPr="00D4576B">
        <w:rPr>
          <w:rFonts w:ascii="Times New Roman" w:eastAsia="Times New Roman" w:hAnsi="Times New Roman" w:cs="Times New Roman"/>
          <w:sz w:val="24"/>
          <w:szCs w:val="24"/>
          <w:lang w:val="ru-RU" w:eastAsia="ru-RU"/>
        </w:rPr>
        <w:t xml:space="preserve"> й </w:t>
      </w:r>
      <w:proofErr w:type="spellStart"/>
      <w:r w:rsidRPr="00D4576B">
        <w:rPr>
          <w:rFonts w:ascii="Times New Roman" w:eastAsia="Times New Roman" w:hAnsi="Times New Roman" w:cs="Times New Roman"/>
          <w:sz w:val="24"/>
          <w:szCs w:val="24"/>
          <w:lang w:val="ru-RU" w:eastAsia="ru-RU"/>
        </w:rPr>
        <w:t>законодавстві</w:t>
      </w:r>
      <w:proofErr w:type="spellEnd"/>
      <w:r w:rsidRPr="00D4576B">
        <w:rPr>
          <w:rFonts w:ascii="Times New Roman" w:eastAsia="Times New Roman" w:hAnsi="Times New Roman" w:cs="Times New Roman"/>
          <w:sz w:val="24"/>
          <w:szCs w:val="24"/>
          <w:lang w:val="ru-RU" w:eastAsia="ru-RU"/>
        </w:rPr>
        <w:t xml:space="preserve">, </w:t>
      </w:r>
      <w:proofErr w:type="spellStart"/>
      <w:proofErr w:type="gramStart"/>
      <w:r w:rsidRPr="00D4576B">
        <w:rPr>
          <w:rFonts w:ascii="Times New Roman" w:eastAsia="Times New Roman" w:hAnsi="Times New Roman" w:cs="Times New Roman"/>
          <w:sz w:val="24"/>
          <w:szCs w:val="24"/>
          <w:lang w:val="ru-RU" w:eastAsia="ru-RU"/>
        </w:rPr>
        <w:t>п</w:t>
      </w:r>
      <w:proofErr w:type="gramEnd"/>
      <w:r w:rsidRPr="00D4576B">
        <w:rPr>
          <w:rFonts w:ascii="Times New Roman" w:eastAsia="Times New Roman" w:hAnsi="Times New Roman" w:cs="Times New Roman"/>
          <w:sz w:val="24"/>
          <w:szCs w:val="24"/>
          <w:lang w:val="ru-RU" w:eastAsia="ru-RU"/>
        </w:rPr>
        <w:t>ідготовка</w:t>
      </w:r>
      <w:proofErr w:type="spellEnd"/>
      <w:r w:rsidRPr="00D4576B">
        <w:rPr>
          <w:rFonts w:ascii="Times New Roman" w:eastAsia="Times New Roman" w:hAnsi="Times New Roman" w:cs="Times New Roman"/>
          <w:sz w:val="24"/>
          <w:szCs w:val="24"/>
          <w:lang w:val="ru-RU" w:eastAsia="ru-RU"/>
        </w:rPr>
        <w:t xml:space="preserve"> </w:t>
      </w:r>
      <w:proofErr w:type="spellStart"/>
      <w:r w:rsidRPr="00D4576B">
        <w:rPr>
          <w:rFonts w:ascii="Times New Roman" w:eastAsia="Times New Roman" w:hAnsi="Times New Roman" w:cs="Times New Roman"/>
          <w:sz w:val="24"/>
          <w:szCs w:val="24"/>
          <w:lang w:val="ru-RU" w:eastAsia="ru-RU"/>
        </w:rPr>
        <w:t>пропозицій</w:t>
      </w:r>
      <w:proofErr w:type="spellEnd"/>
      <w:r w:rsidRPr="00D4576B">
        <w:rPr>
          <w:rFonts w:ascii="Times New Roman" w:eastAsia="Times New Roman" w:hAnsi="Times New Roman" w:cs="Times New Roman"/>
          <w:sz w:val="24"/>
          <w:szCs w:val="24"/>
          <w:lang w:val="ru-RU" w:eastAsia="ru-RU"/>
        </w:rPr>
        <w:t xml:space="preserve"> для </w:t>
      </w:r>
      <w:proofErr w:type="spellStart"/>
      <w:r w:rsidRPr="00D4576B">
        <w:rPr>
          <w:rFonts w:ascii="Times New Roman" w:eastAsia="Times New Roman" w:hAnsi="Times New Roman" w:cs="Times New Roman"/>
          <w:sz w:val="24"/>
          <w:szCs w:val="24"/>
          <w:lang w:val="ru-RU" w:eastAsia="ru-RU"/>
        </w:rPr>
        <w:t>забезпечення</w:t>
      </w:r>
      <w:proofErr w:type="spellEnd"/>
      <w:r w:rsidRPr="00D4576B">
        <w:rPr>
          <w:rFonts w:ascii="Times New Roman" w:eastAsia="Times New Roman" w:hAnsi="Times New Roman" w:cs="Times New Roman"/>
          <w:sz w:val="24"/>
          <w:szCs w:val="24"/>
          <w:lang w:val="ru-RU" w:eastAsia="ru-RU"/>
        </w:rPr>
        <w:t xml:space="preserve"> правильного та </w:t>
      </w:r>
      <w:proofErr w:type="spellStart"/>
      <w:r w:rsidRPr="00D4576B">
        <w:rPr>
          <w:rFonts w:ascii="Times New Roman" w:eastAsia="Times New Roman" w:hAnsi="Times New Roman" w:cs="Times New Roman"/>
          <w:sz w:val="24"/>
          <w:szCs w:val="24"/>
          <w:lang w:val="ru-RU" w:eastAsia="ru-RU"/>
        </w:rPr>
        <w:t>однакового</w:t>
      </w:r>
      <w:proofErr w:type="spellEnd"/>
      <w:r w:rsidRPr="00D4576B">
        <w:rPr>
          <w:rFonts w:ascii="Times New Roman" w:eastAsia="Times New Roman" w:hAnsi="Times New Roman" w:cs="Times New Roman"/>
          <w:sz w:val="24"/>
          <w:szCs w:val="24"/>
          <w:lang w:val="ru-RU" w:eastAsia="ru-RU"/>
        </w:rPr>
        <w:t xml:space="preserve"> </w:t>
      </w:r>
      <w:proofErr w:type="spellStart"/>
      <w:r w:rsidRPr="00D4576B">
        <w:rPr>
          <w:rFonts w:ascii="Times New Roman" w:eastAsia="Times New Roman" w:hAnsi="Times New Roman" w:cs="Times New Roman"/>
          <w:sz w:val="24"/>
          <w:szCs w:val="24"/>
          <w:lang w:val="ru-RU" w:eastAsia="ru-RU"/>
        </w:rPr>
        <w:t>застосування</w:t>
      </w:r>
      <w:proofErr w:type="spellEnd"/>
      <w:r w:rsidRPr="00D4576B">
        <w:rPr>
          <w:rFonts w:ascii="Times New Roman" w:eastAsia="Times New Roman" w:hAnsi="Times New Roman" w:cs="Times New Roman"/>
          <w:sz w:val="24"/>
          <w:szCs w:val="24"/>
          <w:lang w:val="ru-RU" w:eastAsia="ru-RU"/>
        </w:rPr>
        <w:t xml:space="preserve"> суд</w:t>
      </w:r>
      <w:proofErr w:type="spellStart"/>
      <w:r w:rsidRPr="00D4576B">
        <w:rPr>
          <w:rFonts w:ascii="Times New Roman" w:eastAsia="Times New Roman" w:hAnsi="Times New Roman" w:cs="Times New Roman"/>
          <w:sz w:val="24"/>
          <w:szCs w:val="24"/>
          <w:lang w:eastAsia="ru-RU"/>
        </w:rPr>
        <w:t>дями</w:t>
      </w:r>
      <w:proofErr w:type="spellEnd"/>
      <w:r w:rsidRPr="00D4576B">
        <w:rPr>
          <w:rFonts w:ascii="Times New Roman" w:eastAsia="Times New Roman" w:hAnsi="Times New Roman" w:cs="Times New Roman"/>
          <w:sz w:val="24"/>
          <w:szCs w:val="24"/>
          <w:lang w:val="ru-RU" w:eastAsia="ru-RU"/>
        </w:rPr>
        <w:t xml:space="preserve"> норм права</w:t>
      </w:r>
      <w:r w:rsidRPr="00D4576B">
        <w:rPr>
          <w:rFonts w:ascii="Times New Roman" w:eastAsia="Times New Roman" w:hAnsi="Times New Roman" w:cs="Times New Roman"/>
          <w:sz w:val="24"/>
          <w:szCs w:val="24"/>
          <w:lang w:eastAsia="ru-RU"/>
        </w:rPr>
        <w:t xml:space="preserve"> </w:t>
      </w:r>
      <w:r w:rsidRPr="00D4576B">
        <w:rPr>
          <w:rFonts w:ascii="Times New Roman" w:eastAsia="Times New Roman" w:hAnsi="Times New Roman" w:cs="Times New Roman"/>
          <w:sz w:val="24"/>
          <w:szCs w:val="24"/>
          <w:lang w:val="ru-RU" w:eastAsia="ru-RU"/>
        </w:rPr>
        <w:t xml:space="preserve">у </w:t>
      </w:r>
      <w:proofErr w:type="spellStart"/>
      <w:r w:rsidRPr="00D4576B">
        <w:rPr>
          <w:rFonts w:ascii="Times New Roman" w:eastAsia="Times New Roman" w:hAnsi="Times New Roman" w:cs="Times New Roman"/>
          <w:sz w:val="24"/>
          <w:szCs w:val="24"/>
          <w:lang w:val="ru-RU" w:eastAsia="ru-RU"/>
        </w:rPr>
        <w:t>правозастосовчій</w:t>
      </w:r>
      <w:proofErr w:type="spellEnd"/>
      <w:r w:rsidRPr="00D4576B">
        <w:rPr>
          <w:rFonts w:ascii="Times New Roman" w:eastAsia="Times New Roman" w:hAnsi="Times New Roman" w:cs="Times New Roman"/>
          <w:sz w:val="24"/>
          <w:szCs w:val="24"/>
          <w:lang w:val="ru-RU" w:eastAsia="ru-RU"/>
        </w:rPr>
        <w:t xml:space="preserve"> </w:t>
      </w:r>
      <w:proofErr w:type="spellStart"/>
      <w:r w:rsidRPr="00D4576B">
        <w:rPr>
          <w:rFonts w:ascii="Times New Roman" w:eastAsia="Times New Roman" w:hAnsi="Times New Roman" w:cs="Times New Roman"/>
          <w:sz w:val="24"/>
          <w:szCs w:val="24"/>
          <w:lang w:val="ru-RU" w:eastAsia="ru-RU"/>
        </w:rPr>
        <w:t>діяльності</w:t>
      </w:r>
      <w:proofErr w:type="spellEnd"/>
      <w:r w:rsidRPr="00D4576B">
        <w:rPr>
          <w:rFonts w:ascii="Times New Roman" w:eastAsia="Times New Roman" w:hAnsi="Times New Roman" w:cs="Times New Roman"/>
          <w:sz w:val="24"/>
          <w:szCs w:val="24"/>
          <w:lang w:val="ru-RU" w:eastAsia="ru-RU"/>
        </w:rPr>
        <w:t xml:space="preserve"> суд</w:t>
      </w:r>
      <w:r w:rsidRPr="00D4576B">
        <w:rPr>
          <w:rFonts w:ascii="Times New Roman" w:eastAsia="Times New Roman" w:hAnsi="Times New Roman" w:cs="Times New Roman"/>
          <w:sz w:val="24"/>
          <w:szCs w:val="24"/>
          <w:lang w:eastAsia="ru-RU"/>
        </w:rPr>
        <w:t>у</w:t>
      </w:r>
      <w:r w:rsidRPr="00D4576B">
        <w:rPr>
          <w:rFonts w:ascii="Times New Roman" w:eastAsia="Times New Roman" w:hAnsi="Times New Roman" w:cs="Times New Roman"/>
          <w:sz w:val="24"/>
          <w:szCs w:val="24"/>
          <w:lang w:val="ru-RU" w:eastAsia="ru-RU"/>
        </w:rPr>
        <w:t>.</w:t>
      </w:r>
    </w:p>
    <w:p w:rsidR="00900E06" w:rsidRPr="00D4576B" w:rsidRDefault="00900E06" w:rsidP="00D4576B">
      <w:pPr>
        <w:spacing w:after="0"/>
        <w:ind w:firstLine="709"/>
        <w:jc w:val="both"/>
        <w:rPr>
          <w:rFonts w:ascii="Times New Roman" w:eastAsia="Times New Roman" w:hAnsi="Times New Roman" w:cs="Times New Roman"/>
          <w:sz w:val="24"/>
          <w:szCs w:val="24"/>
          <w:lang w:eastAsia="ru-RU"/>
        </w:rPr>
      </w:pPr>
      <w:r w:rsidRPr="00D4576B">
        <w:rPr>
          <w:rFonts w:ascii="Times New Roman" w:eastAsia="Times New Roman" w:hAnsi="Times New Roman" w:cs="Times New Roman"/>
          <w:sz w:val="24"/>
          <w:szCs w:val="24"/>
          <w:lang w:eastAsia="ru-RU"/>
        </w:rPr>
        <w:t>Упродовж 2019 року до суду надійшло 4 575 апеляційних скарг (у 2018 році – 2 906) надходження в порівнянні з минулим роком на 64% збільшилось</w:t>
      </w:r>
      <w:r w:rsidR="007E0D36" w:rsidRPr="00D4576B">
        <w:rPr>
          <w:rFonts w:ascii="Times New Roman" w:eastAsia="Times New Roman" w:hAnsi="Times New Roman" w:cs="Times New Roman"/>
          <w:sz w:val="24"/>
          <w:szCs w:val="24"/>
          <w:lang w:eastAsia="ru-RU"/>
        </w:rPr>
        <w:t xml:space="preserve">. Для порівняння: </w:t>
      </w:r>
      <w:r w:rsidRPr="00D4576B">
        <w:rPr>
          <w:rFonts w:ascii="Times New Roman" w:eastAsia="Times New Roman" w:hAnsi="Times New Roman" w:cs="Times New Roman"/>
          <w:sz w:val="24"/>
          <w:szCs w:val="24"/>
          <w:lang w:eastAsia="ru-RU"/>
        </w:rPr>
        <w:t xml:space="preserve">кількість розглянутих справ та матеріалів  у 2018 році – 5 278, а у 2019 році – 7 990. Відповідно у 2019 році оскарження рішень не змінилось </w:t>
      </w:r>
      <w:r w:rsidR="007E0D36" w:rsidRPr="00D4576B">
        <w:rPr>
          <w:rFonts w:ascii="Times New Roman" w:eastAsia="Times New Roman" w:hAnsi="Times New Roman" w:cs="Times New Roman"/>
          <w:sz w:val="24"/>
          <w:szCs w:val="24"/>
          <w:lang w:eastAsia="ru-RU"/>
        </w:rPr>
        <w:t xml:space="preserve">і становить </w:t>
      </w:r>
      <w:r w:rsidRPr="00D4576B">
        <w:rPr>
          <w:rFonts w:ascii="Times New Roman" w:eastAsia="Times New Roman" w:hAnsi="Times New Roman" w:cs="Times New Roman"/>
          <w:sz w:val="24"/>
          <w:szCs w:val="24"/>
          <w:lang w:eastAsia="ru-RU"/>
        </w:rPr>
        <w:t>43 %</w:t>
      </w:r>
      <w:r w:rsidR="007E0D36" w:rsidRPr="00D4576B">
        <w:rPr>
          <w:rFonts w:ascii="Times New Roman" w:eastAsia="Times New Roman" w:hAnsi="Times New Roman" w:cs="Times New Roman"/>
          <w:sz w:val="24"/>
          <w:szCs w:val="24"/>
          <w:lang w:eastAsia="ru-RU"/>
        </w:rPr>
        <w:t xml:space="preserve"> від загальної кількості</w:t>
      </w:r>
      <w:r w:rsidRPr="00D4576B">
        <w:rPr>
          <w:rFonts w:ascii="Times New Roman" w:eastAsia="Times New Roman" w:hAnsi="Times New Roman" w:cs="Times New Roman"/>
          <w:sz w:val="24"/>
          <w:szCs w:val="24"/>
          <w:lang w:eastAsia="ru-RU"/>
        </w:rPr>
        <w:t>.</w:t>
      </w:r>
    </w:p>
    <w:p w:rsidR="00900E06" w:rsidRPr="00D4576B" w:rsidRDefault="00900E06" w:rsidP="00D4576B">
      <w:pPr>
        <w:spacing w:after="0"/>
        <w:ind w:firstLine="709"/>
        <w:jc w:val="both"/>
        <w:rPr>
          <w:rFonts w:ascii="Times New Roman" w:eastAsia="Times New Roman" w:hAnsi="Times New Roman" w:cs="Times New Roman"/>
          <w:sz w:val="24"/>
          <w:szCs w:val="24"/>
          <w:lang w:eastAsia="ru-RU"/>
        </w:rPr>
      </w:pPr>
      <w:r w:rsidRPr="00D4576B">
        <w:rPr>
          <w:rFonts w:ascii="Times New Roman" w:eastAsia="Times New Roman" w:hAnsi="Times New Roman" w:cs="Times New Roman"/>
          <w:sz w:val="24"/>
          <w:szCs w:val="24"/>
          <w:lang w:eastAsia="ru-RU"/>
        </w:rPr>
        <w:t xml:space="preserve">За період січень–грудень 2019 року Восьмим апеляційним адміністративним судом </w:t>
      </w:r>
      <w:r w:rsidRPr="00D4576B">
        <w:rPr>
          <w:rFonts w:ascii="Times New Roman" w:eastAsia="Times New Roman" w:hAnsi="Times New Roman" w:cs="Times New Roman"/>
          <w:b/>
          <w:sz w:val="24"/>
          <w:szCs w:val="24"/>
          <w:lang w:eastAsia="ru-RU"/>
        </w:rPr>
        <w:t>скасовано 337</w:t>
      </w:r>
      <w:r w:rsidRPr="00D4576B">
        <w:rPr>
          <w:rFonts w:ascii="Times New Roman" w:eastAsia="Times New Roman" w:hAnsi="Times New Roman" w:cs="Times New Roman"/>
          <w:sz w:val="24"/>
          <w:szCs w:val="24"/>
          <w:lang w:eastAsia="ru-RU"/>
        </w:rPr>
        <w:t xml:space="preserve"> та </w:t>
      </w:r>
      <w:r w:rsidRPr="00D4576B">
        <w:rPr>
          <w:rFonts w:ascii="Times New Roman" w:eastAsia="Times New Roman" w:hAnsi="Times New Roman" w:cs="Times New Roman"/>
          <w:b/>
          <w:sz w:val="24"/>
          <w:szCs w:val="24"/>
          <w:lang w:eastAsia="ru-RU"/>
        </w:rPr>
        <w:t>змінено 11</w:t>
      </w:r>
      <w:r w:rsidRPr="00D4576B">
        <w:rPr>
          <w:rFonts w:ascii="Times New Roman" w:eastAsia="Times New Roman" w:hAnsi="Times New Roman" w:cs="Times New Roman"/>
          <w:sz w:val="24"/>
          <w:szCs w:val="24"/>
          <w:lang w:eastAsia="ru-RU"/>
        </w:rPr>
        <w:t xml:space="preserve"> судових рішень  Львівського окружного адміністративного суду.</w:t>
      </w:r>
    </w:p>
    <w:p w:rsidR="00900E06" w:rsidRPr="00D4576B" w:rsidRDefault="00900E06" w:rsidP="00D4576B">
      <w:pPr>
        <w:spacing w:after="0"/>
        <w:ind w:firstLine="709"/>
        <w:jc w:val="both"/>
        <w:rPr>
          <w:rFonts w:ascii="Times New Roman" w:eastAsia="Times New Roman" w:hAnsi="Times New Roman" w:cs="Times New Roman"/>
          <w:sz w:val="24"/>
          <w:szCs w:val="24"/>
          <w:lang w:eastAsia="ru-RU"/>
        </w:rPr>
      </w:pPr>
      <w:r w:rsidRPr="00D4576B">
        <w:rPr>
          <w:rFonts w:ascii="Times New Roman" w:eastAsia="Times New Roman" w:hAnsi="Times New Roman" w:cs="Times New Roman"/>
          <w:sz w:val="24"/>
          <w:szCs w:val="24"/>
          <w:lang w:eastAsia="ru-RU"/>
        </w:rPr>
        <w:t>***Кількість скасованих судових рішень надано згідно фактично наявних у суді станом на 15 січня справ.</w:t>
      </w:r>
    </w:p>
    <w:p w:rsidR="00900E06" w:rsidRPr="00D4576B" w:rsidRDefault="00900E06" w:rsidP="00D4576B">
      <w:pPr>
        <w:spacing w:after="0"/>
        <w:jc w:val="both"/>
        <w:rPr>
          <w:rFonts w:ascii="Times New Roman" w:eastAsia="Times New Roman" w:hAnsi="Times New Roman" w:cs="Times New Roman"/>
          <w:color w:val="FF0000"/>
          <w:sz w:val="24"/>
          <w:szCs w:val="24"/>
          <w:lang w:eastAsia="ru-RU"/>
        </w:rPr>
      </w:pPr>
    </w:p>
    <w:p w:rsidR="00900E06" w:rsidRPr="00D4576B" w:rsidRDefault="00900E06" w:rsidP="00D4576B">
      <w:pPr>
        <w:spacing w:after="0"/>
        <w:ind w:right="-185"/>
        <w:jc w:val="both"/>
        <w:rPr>
          <w:rFonts w:ascii="Times New Roman" w:eastAsia="Times New Roman" w:hAnsi="Times New Roman" w:cs="Times New Roman"/>
          <w:b/>
          <w:bCs/>
          <w:color w:val="FF0000"/>
          <w:sz w:val="24"/>
          <w:szCs w:val="24"/>
          <w:shd w:val="clear" w:color="auto" w:fill="FFFFFF"/>
          <w:lang w:eastAsia="ru-RU"/>
        </w:rPr>
      </w:pPr>
    </w:p>
    <w:p w:rsidR="00D4576B" w:rsidRDefault="00D4576B" w:rsidP="00D4576B">
      <w:pPr>
        <w:shd w:val="clear" w:color="auto" w:fill="FFFFFF"/>
        <w:spacing w:after="0"/>
        <w:ind w:firstLine="567"/>
        <w:contextualSpacing/>
        <w:jc w:val="center"/>
        <w:rPr>
          <w:rFonts w:ascii="Times New Roman" w:hAnsi="Times New Roman" w:cs="Times New Roman"/>
          <w:b/>
          <w:sz w:val="24"/>
          <w:szCs w:val="24"/>
        </w:rPr>
      </w:pPr>
    </w:p>
    <w:p w:rsidR="00D4576B" w:rsidRDefault="00D4576B" w:rsidP="00D4576B">
      <w:pPr>
        <w:shd w:val="clear" w:color="auto" w:fill="FFFFFF"/>
        <w:spacing w:after="0"/>
        <w:ind w:firstLine="567"/>
        <w:contextualSpacing/>
        <w:jc w:val="center"/>
        <w:rPr>
          <w:rFonts w:ascii="Times New Roman" w:hAnsi="Times New Roman" w:cs="Times New Roman"/>
          <w:b/>
          <w:sz w:val="24"/>
          <w:szCs w:val="24"/>
        </w:rPr>
      </w:pPr>
    </w:p>
    <w:p w:rsidR="00587C34" w:rsidRDefault="00587C34" w:rsidP="00D4576B">
      <w:pPr>
        <w:shd w:val="clear" w:color="auto" w:fill="FFFFFF"/>
        <w:spacing w:after="0"/>
        <w:ind w:firstLine="567"/>
        <w:contextualSpacing/>
        <w:jc w:val="center"/>
        <w:rPr>
          <w:rFonts w:ascii="Times New Roman" w:hAnsi="Times New Roman" w:cs="Times New Roman"/>
          <w:b/>
          <w:sz w:val="24"/>
          <w:szCs w:val="24"/>
        </w:rPr>
      </w:pPr>
    </w:p>
    <w:p w:rsidR="00900E06" w:rsidRPr="00D4576B" w:rsidRDefault="00900E06" w:rsidP="00D4576B">
      <w:pPr>
        <w:shd w:val="clear" w:color="auto" w:fill="FFFFFF"/>
        <w:spacing w:after="0"/>
        <w:ind w:firstLine="567"/>
        <w:contextualSpacing/>
        <w:jc w:val="center"/>
        <w:rPr>
          <w:rFonts w:ascii="Times New Roman" w:hAnsi="Times New Roman" w:cs="Times New Roman"/>
          <w:b/>
          <w:sz w:val="24"/>
          <w:szCs w:val="24"/>
        </w:rPr>
      </w:pPr>
      <w:r w:rsidRPr="00D4576B">
        <w:rPr>
          <w:rFonts w:ascii="Times New Roman" w:hAnsi="Times New Roman" w:cs="Times New Roman"/>
          <w:b/>
          <w:sz w:val="24"/>
          <w:szCs w:val="24"/>
        </w:rPr>
        <w:lastRenderedPageBreak/>
        <w:t xml:space="preserve">Показники скасованих </w:t>
      </w:r>
      <w:r w:rsidR="000C33EF" w:rsidRPr="00D4576B">
        <w:rPr>
          <w:rFonts w:ascii="Times New Roman" w:hAnsi="Times New Roman" w:cs="Times New Roman"/>
          <w:b/>
          <w:sz w:val="24"/>
          <w:szCs w:val="24"/>
        </w:rPr>
        <w:t xml:space="preserve">та змінених </w:t>
      </w:r>
      <w:r w:rsidRPr="00D4576B">
        <w:rPr>
          <w:rFonts w:ascii="Times New Roman" w:hAnsi="Times New Roman" w:cs="Times New Roman"/>
          <w:b/>
          <w:sz w:val="24"/>
          <w:szCs w:val="24"/>
        </w:rPr>
        <w:t xml:space="preserve">рішень та ухвал </w:t>
      </w:r>
    </w:p>
    <w:p w:rsidR="00900E06" w:rsidRPr="00D4576B" w:rsidRDefault="00900E06" w:rsidP="00D4576B">
      <w:pPr>
        <w:shd w:val="clear" w:color="auto" w:fill="FFFFFF"/>
        <w:spacing w:after="0"/>
        <w:ind w:firstLine="567"/>
        <w:contextualSpacing/>
        <w:jc w:val="center"/>
        <w:rPr>
          <w:rFonts w:ascii="Times New Roman" w:hAnsi="Times New Roman" w:cs="Times New Roman"/>
          <w:b/>
          <w:sz w:val="24"/>
          <w:szCs w:val="24"/>
        </w:rPr>
      </w:pPr>
      <w:r w:rsidRPr="00D4576B">
        <w:rPr>
          <w:rFonts w:ascii="Times New Roman" w:hAnsi="Times New Roman" w:cs="Times New Roman"/>
          <w:b/>
          <w:sz w:val="24"/>
          <w:szCs w:val="24"/>
        </w:rPr>
        <w:t>суддям Львівського  окружного адміністративного суду :</w:t>
      </w:r>
    </w:p>
    <w:p w:rsidR="00900E06" w:rsidRPr="00D4576B" w:rsidRDefault="00900E06" w:rsidP="00D4576B">
      <w:pPr>
        <w:shd w:val="clear" w:color="auto" w:fill="FFFFFF"/>
        <w:spacing w:after="0"/>
        <w:ind w:firstLine="567"/>
        <w:contextualSpacing/>
        <w:jc w:val="both"/>
        <w:rPr>
          <w:rFonts w:ascii="Times New Roman" w:hAnsi="Times New Roman" w:cs="Times New Roman"/>
          <w:sz w:val="24"/>
          <w:szCs w:val="24"/>
        </w:rPr>
      </w:pPr>
    </w:p>
    <w:tbl>
      <w:tblPr>
        <w:tblStyle w:val="10"/>
        <w:tblW w:w="10121" w:type="dxa"/>
        <w:tblLayout w:type="fixed"/>
        <w:tblLook w:val="04A0" w:firstRow="1" w:lastRow="0" w:firstColumn="1" w:lastColumn="0" w:noHBand="0" w:noVBand="1"/>
      </w:tblPr>
      <w:tblGrid>
        <w:gridCol w:w="2518"/>
        <w:gridCol w:w="1701"/>
        <w:gridCol w:w="1701"/>
        <w:gridCol w:w="1276"/>
        <w:gridCol w:w="1086"/>
        <w:gridCol w:w="851"/>
        <w:gridCol w:w="988"/>
      </w:tblGrid>
      <w:tr w:rsidR="00900E06" w:rsidRPr="00D4576B" w:rsidTr="00DC2ADC">
        <w:trPr>
          <w:trHeight w:val="390"/>
        </w:trPr>
        <w:tc>
          <w:tcPr>
            <w:tcW w:w="2518" w:type="dxa"/>
            <w:vMerge w:val="restart"/>
            <w:tcBorders>
              <w:top w:val="single" w:sz="4" w:space="0" w:color="auto"/>
              <w:left w:val="single" w:sz="4" w:space="0" w:color="auto"/>
              <w:right w:val="single" w:sz="4" w:space="0" w:color="auto"/>
            </w:tcBorders>
            <w:hideMark/>
          </w:tcPr>
          <w:p w:rsidR="00900E06" w:rsidRPr="00D4576B" w:rsidRDefault="00900E06" w:rsidP="00D4576B">
            <w:pPr>
              <w:spacing w:line="276" w:lineRule="auto"/>
              <w:ind w:firstLine="567"/>
              <w:contextualSpacing/>
              <w:jc w:val="both"/>
              <w:rPr>
                <w:rFonts w:ascii="Times New Roman" w:hAnsi="Times New Roman" w:cs="Times New Roman"/>
                <w:sz w:val="24"/>
                <w:szCs w:val="24"/>
              </w:rPr>
            </w:pPr>
            <w:proofErr w:type="spellStart"/>
            <w:r w:rsidRPr="00D4576B">
              <w:rPr>
                <w:rFonts w:ascii="Times New Roman" w:hAnsi="Times New Roman" w:cs="Times New Roman"/>
                <w:sz w:val="24"/>
                <w:szCs w:val="24"/>
              </w:rPr>
              <w:t>Суддя</w:t>
            </w:r>
            <w:proofErr w:type="spellEnd"/>
            <w:r w:rsidRPr="00D4576B">
              <w:rPr>
                <w:rFonts w:ascii="Times New Roman" w:hAnsi="Times New Roman" w:cs="Times New Roman"/>
                <w:sz w:val="24"/>
                <w:szCs w:val="24"/>
              </w:rPr>
              <w:t xml:space="preserve"> </w:t>
            </w:r>
          </w:p>
        </w:tc>
        <w:tc>
          <w:tcPr>
            <w:tcW w:w="1701" w:type="dxa"/>
            <w:vMerge w:val="restart"/>
            <w:tcBorders>
              <w:top w:val="single" w:sz="4" w:space="0" w:color="auto"/>
              <w:left w:val="single" w:sz="4" w:space="0" w:color="auto"/>
              <w:right w:val="single" w:sz="4" w:space="0" w:color="auto"/>
            </w:tcBorders>
            <w:hideMark/>
          </w:tcPr>
          <w:p w:rsidR="00900E06" w:rsidRPr="00D4576B" w:rsidRDefault="00900E06" w:rsidP="00D4576B">
            <w:pPr>
              <w:spacing w:line="276" w:lineRule="auto"/>
              <w:contextualSpacing/>
              <w:jc w:val="center"/>
              <w:rPr>
                <w:rFonts w:ascii="Times New Roman" w:hAnsi="Times New Roman" w:cs="Times New Roman"/>
                <w:sz w:val="24"/>
                <w:szCs w:val="24"/>
              </w:rPr>
            </w:pPr>
            <w:proofErr w:type="spellStart"/>
            <w:r w:rsidRPr="00D4576B">
              <w:rPr>
                <w:rFonts w:ascii="Times New Roman" w:hAnsi="Times New Roman" w:cs="Times New Roman"/>
                <w:sz w:val="24"/>
                <w:szCs w:val="24"/>
              </w:rPr>
              <w:t>скасовано</w:t>
            </w:r>
            <w:proofErr w:type="spellEnd"/>
            <w:r w:rsidRPr="00D4576B">
              <w:rPr>
                <w:rFonts w:ascii="Times New Roman" w:hAnsi="Times New Roman" w:cs="Times New Roman"/>
                <w:sz w:val="24"/>
                <w:szCs w:val="24"/>
              </w:rPr>
              <w:t xml:space="preserve"> </w:t>
            </w:r>
            <w:proofErr w:type="spellStart"/>
            <w:proofErr w:type="gramStart"/>
            <w:r w:rsidRPr="00D4576B">
              <w:rPr>
                <w:rFonts w:ascii="Times New Roman" w:hAnsi="Times New Roman" w:cs="Times New Roman"/>
                <w:sz w:val="24"/>
                <w:szCs w:val="24"/>
              </w:rPr>
              <w:t>р</w:t>
            </w:r>
            <w:proofErr w:type="gramEnd"/>
            <w:r w:rsidRPr="00D4576B">
              <w:rPr>
                <w:rFonts w:ascii="Times New Roman" w:hAnsi="Times New Roman" w:cs="Times New Roman"/>
                <w:sz w:val="24"/>
                <w:szCs w:val="24"/>
              </w:rPr>
              <w:t>ішень</w:t>
            </w:r>
            <w:proofErr w:type="spellEnd"/>
          </w:p>
        </w:tc>
        <w:tc>
          <w:tcPr>
            <w:tcW w:w="1701" w:type="dxa"/>
            <w:vMerge w:val="restart"/>
            <w:tcBorders>
              <w:top w:val="single" w:sz="4" w:space="0" w:color="auto"/>
              <w:left w:val="single" w:sz="4" w:space="0" w:color="auto"/>
              <w:right w:val="single" w:sz="4" w:space="0" w:color="auto"/>
            </w:tcBorders>
            <w:hideMark/>
          </w:tcPr>
          <w:p w:rsidR="00900E06" w:rsidRPr="00D4576B" w:rsidRDefault="00900E06" w:rsidP="00D4576B">
            <w:pPr>
              <w:spacing w:line="276" w:lineRule="auto"/>
              <w:ind w:firstLine="34"/>
              <w:contextualSpacing/>
              <w:jc w:val="center"/>
              <w:rPr>
                <w:rFonts w:ascii="Times New Roman" w:hAnsi="Times New Roman" w:cs="Times New Roman"/>
                <w:sz w:val="24"/>
                <w:szCs w:val="24"/>
              </w:rPr>
            </w:pPr>
            <w:r w:rsidRPr="00D4576B">
              <w:rPr>
                <w:rFonts w:ascii="Times New Roman" w:hAnsi="Times New Roman" w:cs="Times New Roman"/>
                <w:sz w:val="24"/>
                <w:szCs w:val="24"/>
              </w:rPr>
              <w:t xml:space="preserve"> </w:t>
            </w:r>
            <w:proofErr w:type="spellStart"/>
            <w:r w:rsidRPr="00D4576B">
              <w:rPr>
                <w:rFonts w:ascii="Times New Roman" w:hAnsi="Times New Roman" w:cs="Times New Roman"/>
                <w:sz w:val="24"/>
                <w:szCs w:val="24"/>
              </w:rPr>
              <w:t>скасовано</w:t>
            </w:r>
            <w:proofErr w:type="spellEnd"/>
            <w:r w:rsidRPr="00D4576B">
              <w:rPr>
                <w:rFonts w:ascii="Times New Roman" w:hAnsi="Times New Roman" w:cs="Times New Roman"/>
                <w:sz w:val="24"/>
                <w:szCs w:val="24"/>
              </w:rPr>
              <w:t xml:space="preserve"> в </w:t>
            </w:r>
            <w:proofErr w:type="spellStart"/>
            <w:r w:rsidRPr="00D4576B">
              <w:rPr>
                <w:rFonts w:ascii="Times New Roman" w:hAnsi="Times New Roman" w:cs="Times New Roman"/>
                <w:sz w:val="24"/>
                <w:szCs w:val="24"/>
              </w:rPr>
              <w:t>частині</w:t>
            </w:r>
            <w:proofErr w:type="spellEnd"/>
            <w:r w:rsidRPr="00D4576B">
              <w:rPr>
                <w:rFonts w:ascii="Times New Roman" w:hAnsi="Times New Roman" w:cs="Times New Roman"/>
                <w:sz w:val="24"/>
                <w:szCs w:val="24"/>
              </w:rPr>
              <w:t xml:space="preserve"> </w:t>
            </w:r>
            <w:proofErr w:type="spellStart"/>
            <w:proofErr w:type="gramStart"/>
            <w:r w:rsidRPr="00D4576B">
              <w:rPr>
                <w:rFonts w:ascii="Times New Roman" w:hAnsi="Times New Roman" w:cs="Times New Roman"/>
                <w:sz w:val="24"/>
                <w:szCs w:val="24"/>
              </w:rPr>
              <w:t>р</w:t>
            </w:r>
            <w:proofErr w:type="gramEnd"/>
            <w:r w:rsidRPr="00D4576B">
              <w:rPr>
                <w:rFonts w:ascii="Times New Roman" w:hAnsi="Times New Roman" w:cs="Times New Roman"/>
                <w:sz w:val="24"/>
                <w:szCs w:val="24"/>
              </w:rPr>
              <w:t>ішень</w:t>
            </w:r>
            <w:proofErr w:type="spellEnd"/>
          </w:p>
        </w:tc>
        <w:tc>
          <w:tcPr>
            <w:tcW w:w="2362" w:type="dxa"/>
            <w:gridSpan w:val="2"/>
            <w:tcBorders>
              <w:top w:val="single" w:sz="4" w:space="0" w:color="auto"/>
              <w:left w:val="single" w:sz="4" w:space="0" w:color="auto"/>
              <w:bottom w:val="single" w:sz="4" w:space="0" w:color="auto"/>
              <w:right w:val="single" w:sz="4" w:space="0" w:color="auto"/>
            </w:tcBorders>
            <w:hideMark/>
          </w:tcPr>
          <w:p w:rsidR="00900E06" w:rsidRPr="00D4576B" w:rsidRDefault="00900E06" w:rsidP="00D4576B">
            <w:pPr>
              <w:shd w:val="clear" w:color="auto" w:fill="FFFFFF"/>
              <w:spacing w:line="276" w:lineRule="auto"/>
              <w:contextualSpacing/>
              <w:jc w:val="center"/>
              <w:rPr>
                <w:rFonts w:ascii="Times New Roman" w:hAnsi="Times New Roman" w:cs="Times New Roman"/>
                <w:sz w:val="24"/>
                <w:szCs w:val="24"/>
              </w:rPr>
            </w:pPr>
            <w:proofErr w:type="spellStart"/>
            <w:r w:rsidRPr="00D4576B">
              <w:rPr>
                <w:rFonts w:ascii="Times New Roman" w:hAnsi="Times New Roman" w:cs="Times New Roman"/>
                <w:sz w:val="24"/>
                <w:szCs w:val="24"/>
              </w:rPr>
              <w:t>змі</w:t>
            </w:r>
            <w:proofErr w:type="gramStart"/>
            <w:r w:rsidRPr="00D4576B">
              <w:rPr>
                <w:rFonts w:ascii="Times New Roman" w:hAnsi="Times New Roman" w:cs="Times New Roman"/>
                <w:sz w:val="24"/>
                <w:szCs w:val="24"/>
              </w:rPr>
              <w:t>нено</w:t>
            </w:r>
            <w:proofErr w:type="spellEnd"/>
            <w:r w:rsidRPr="00D4576B">
              <w:rPr>
                <w:rFonts w:ascii="Times New Roman" w:hAnsi="Times New Roman" w:cs="Times New Roman"/>
                <w:sz w:val="24"/>
                <w:szCs w:val="24"/>
              </w:rPr>
              <w:t xml:space="preserve"> в</w:t>
            </w:r>
            <w:proofErr w:type="gramEnd"/>
            <w:r w:rsidRPr="00D4576B">
              <w:rPr>
                <w:rFonts w:ascii="Times New Roman" w:hAnsi="Times New Roman" w:cs="Times New Roman"/>
                <w:sz w:val="24"/>
                <w:szCs w:val="24"/>
              </w:rPr>
              <w:t xml:space="preserve"> </w:t>
            </w:r>
            <w:proofErr w:type="spellStart"/>
            <w:r w:rsidRPr="00D4576B">
              <w:rPr>
                <w:rFonts w:ascii="Times New Roman" w:hAnsi="Times New Roman" w:cs="Times New Roman"/>
                <w:sz w:val="24"/>
                <w:szCs w:val="24"/>
              </w:rPr>
              <w:t>частині</w:t>
            </w:r>
            <w:proofErr w:type="spellEnd"/>
          </w:p>
        </w:tc>
        <w:tc>
          <w:tcPr>
            <w:tcW w:w="1839" w:type="dxa"/>
            <w:gridSpan w:val="2"/>
            <w:tcBorders>
              <w:top w:val="single" w:sz="4" w:space="0" w:color="auto"/>
              <w:left w:val="single" w:sz="4" w:space="0" w:color="auto"/>
              <w:right w:val="single" w:sz="4" w:space="0" w:color="auto"/>
            </w:tcBorders>
            <w:hideMark/>
          </w:tcPr>
          <w:p w:rsidR="00900E06" w:rsidRPr="00D4576B" w:rsidRDefault="00900E06" w:rsidP="00D4576B">
            <w:pPr>
              <w:spacing w:line="276" w:lineRule="auto"/>
              <w:ind w:firstLine="34"/>
              <w:contextualSpacing/>
              <w:jc w:val="center"/>
              <w:rPr>
                <w:rFonts w:ascii="Times New Roman" w:hAnsi="Times New Roman" w:cs="Times New Roman"/>
                <w:sz w:val="24"/>
                <w:szCs w:val="24"/>
              </w:rPr>
            </w:pPr>
            <w:proofErr w:type="spellStart"/>
            <w:r w:rsidRPr="00D4576B">
              <w:rPr>
                <w:rFonts w:ascii="Times New Roman" w:hAnsi="Times New Roman" w:cs="Times New Roman"/>
                <w:sz w:val="24"/>
                <w:szCs w:val="24"/>
              </w:rPr>
              <w:t>Скасовано</w:t>
            </w:r>
            <w:proofErr w:type="spellEnd"/>
          </w:p>
          <w:p w:rsidR="00900E06" w:rsidRPr="00D4576B" w:rsidRDefault="00900E06" w:rsidP="00D4576B">
            <w:pPr>
              <w:spacing w:line="276" w:lineRule="auto"/>
              <w:ind w:firstLine="34"/>
              <w:contextualSpacing/>
              <w:jc w:val="center"/>
              <w:rPr>
                <w:rFonts w:ascii="Times New Roman" w:hAnsi="Times New Roman" w:cs="Times New Roman"/>
                <w:sz w:val="24"/>
                <w:szCs w:val="24"/>
              </w:rPr>
            </w:pPr>
            <w:proofErr w:type="spellStart"/>
            <w:r w:rsidRPr="00D4576B">
              <w:rPr>
                <w:rFonts w:ascii="Times New Roman" w:hAnsi="Times New Roman" w:cs="Times New Roman"/>
                <w:sz w:val="24"/>
                <w:szCs w:val="24"/>
              </w:rPr>
              <w:t>ухвал</w:t>
            </w:r>
            <w:proofErr w:type="spellEnd"/>
          </w:p>
        </w:tc>
      </w:tr>
      <w:tr w:rsidR="00900E06" w:rsidRPr="00D4576B" w:rsidTr="00DC2ADC">
        <w:trPr>
          <w:trHeight w:val="375"/>
        </w:trPr>
        <w:tc>
          <w:tcPr>
            <w:tcW w:w="2518" w:type="dxa"/>
            <w:vMerge/>
            <w:tcBorders>
              <w:left w:val="single" w:sz="4" w:space="0" w:color="auto"/>
              <w:bottom w:val="single" w:sz="4" w:space="0" w:color="auto"/>
              <w:right w:val="single" w:sz="4" w:space="0" w:color="auto"/>
            </w:tcBorders>
          </w:tcPr>
          <w:p w:rsidR="00900E06" w:rsidRPr="00D4576B" w:rsidRDefault="00900E06" w:rsidP="00D4576B">
            <w:pPr>
              <w:spacing w:line="276" w:lineRule="auto"/>
              <w:ind w:firstLine="567"/>
              <w:contextualSpacing/>
              <w:jc w:val="both"/>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900E06" w:rsidRPr="00D4576B" w:rsidRDefault="00900E06" w:rsidP="00D4576B">
            <w:pPr>
              <w:spacing w:line="276" w:lineRule="auto"/>
              <w:contextualSpacing/>
              <w:jc w:val="center"/>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900E06" w:rsidRPr="00D4576B" w:rsidRDefault="00900E06" w:rsidP="00D4576B">
            <w:pPr>
              <w:spacing w:line="276" w:lineRule="auto"/>
              <w:ind w:firstLine="34"/>
              <w:contextualSpacing/>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900E06" w:rsidRPr="00D4576B" w:rsidRDefault="00900E06" w:rsidP="00D4576B">
            <w:pPr>
              <w:shd w:val="clear" w:color="auto" w:fill="FFFFFF"/>
              <w:spacing w:line="276" w:lineRule="auto"/>
              <w:contextualSpacing/>
              <w:jc w:val="center"/>
              <w:rPr>
                <w:rFonts w:ascii="Times New Roman" w:hAnsi="Times New Roman" w:cs="Times New Roman"/>
                <w:sz w:val="24"/>
                <w:szCs w:val="24"/>
              </w:rPr>
            </w:pPr>
            <w:proofErr w:type="spellStart"/>
            <w:proofErr w:type="gramStart"/>
            <w:r w:rsidRPr="00D4576B">
              <w:rPr>
                <w:rFonts w:ascii="Times New Roman" w:hAnsi="Times New Roman" w:cs="Times New Roman"/>
                <w:sz w:val="24"/>
                <w:szCs w:val="24"/>
              </w:rPr>
              <w:t>р</w:t>
            </w:r>
            <w:proofErr w:type="gramEnd"/>
            <w:r w:rsidRPr="00D4576B">
              <w:rPr>
                <w:rFonts w:ascii="Times New Roman" w:hAnsi="Times New Roman" w:cs="Times New Roman"/>
                <w:sz w:val="24"/>
                <w:szCs w:val="24"/>
              </w:rPr>
              <w:t>ішень</w:t>
            </w:r>
            <w:proofErr w:type="spellEnd"/>
          </w:p>
        </w:tc>
        <w:tc>
          <w:tcPr>
            <w:tcW w:w="1086" w:type="dxa"/>
            <w:tcBorders>
              <w:top w:val="single" w:sz="4" w:space="0" w:color="auto"/>
              <w:left w:val="single" w:sz="4" w:space="0" w:color="auto"/>
              <w:bottom w:val="single" w:sz="4" w:space="0" w:color="auto"/>
              <w:right w:val="single" w:sz="4" w:space="0" w:color="auto"/>
            </w:tcBorders>
          </w:tcPr>
          <w:p w:rsidR="00900E06" w:rsidRPr="00D4576B" w:rsidRDefault="00900E06" w:rsidP="00D4576B">
            <w:pPr>
              <w:shd w:val="clear" w:color="auto" w:fill="FFFFFF"/>
              <w:spacing w:line="276" w:lineRule="auto"/>
              <w:contextualSpacing/>
              <w:jc w:val="center"/>
              <w:rPr>
                <w:rFonts w:ascii="Times New Roman" w:hAnsi="Times New Roman" w:cs="Times New Roman"/>
                <w:sz w:val="24"/>
                <w:szCs w:val="24"/>
              </w:rPr>
            </w:pPr>
            <w:proofErr w:type="spellStart"/>
            <w:r w:rsidRPr="00D4576B">
              <w:rPr>
                <w:rFonts w:ascii="Times New Roman" w:hAnsi="Times New Roman" w:cs="Times New Roman"/>
                <w:sz w:val="24"/>
                <w:szCs w:val="24"/>
              </w:rPr>
              <w:t>ухвал</w:t>
            </w:r>
            <w:proofErr w:type="spellEnd"/>
          </w:p>
        </w:tc>
        <w:tc>
          <w:tcPr>
            <w:tcW w:w="851" w:type="dxa"/>
            <w:tcBorders>
              <w:left w:val="single" w:sz="4" w:space="0" w:color="auto"/>
              <w:bottom w:val="single" w:sz="4" w:space="0" w:color="auto"/>
              <w:right w:val="single" w:sz="4" w:space="0" w:color="auto"/>
            </w:tcBorders>
          </w:tcPr>
          <w:p w:rsidR="00900E06" w:rsidRPr="00D4576B" w:rsidRDefault="00900E06" w:rsidP="00D4576B">
            <w:pPr>
              <w:spacing w:line="276" w:lineRule="auto"/>
              <w:ind w:firstLine="34"/>
              <w:contextualSpacing/>
              <w:jc w:val="center"/>
              <w:rPr>
                <w:rFonts w:ascii="Times New Roman" w:hAnsi="Times New Roman" w:cs="Times New Roman"/>
                <w:sz w:val="24"/>
                <w:szCs w:val="24"/>
              </w:rPr>
            </w:pPr>
            <w:proofErr w:type="spellStart"/>
            <w:r w:rsidRPr="00D4576B">
              <w:rPr>
                <w:rFonts w:ascii="Times New Roman" w:hAnsi="Times New Roman" w:cs="Times New Roman"/>
                <w:sz w:val="24"/>
                <w:szCs w:val="24"/>
              </w:rPr>
              <w:t>ухвал</w:t>
            </w:r>
            <w:proofErr w:type="spellEnd"/>
          </w:p>
        </w:tc>
        <w:tc>
          <w:tcPr>
            <w:tcW w:w="988" w:type="dxa"/>
            <w:tcBorders>
              <w:left w:val="single" w:sz="4" w:space="0" w:color="auto"/>
              <w:bottom w:val="single" w:sz="4" w:space="0" w:color="auto"/>
              <w:right w:val="single" w:sz="4" w:space="0" w:color="auto"/>
            </w:tcBorders>
          </w:tcPr>
          <w:p w:rsidR="00900E06" w:rsidRPr="00D4576B" w:rsidRDefault="00900E06" w:rsidP="00D4576B">
            <w:pPr>
              <w:spacing w:line="276" w:lineRule="auto"/>
              <w:contextualSpacing/>
              <w:jc w:val="center"/>
              <w:rPr>
                <w:rFonts w:ascii="Times New Roman" w:hAnsi="Times New Roman" w:cs="Times New Roman"/>
                <w:sz w:val="24"/>
                <w:szCs w:val="24"/>
              </w:rPr>
            </w:pPr>
            <w:r w:rsidRPr="00D4576B">
              <w:rPr>
                <w:rFonts w:ascii="Times New Roman" w:hAnsi="Times New Roman" w:cs="Times New Roman"/>
                <w:sz w:val="24"/>
                <w:szCs w:val="24"/>
              </w:rPr>
              <w:t xml:space="preserve">в </w:t>
            </w:r>
            <w:proofErr w:type="spellStart"/>
            <w:r w:rsidRPr="00D4576B">
              <w:rPr>
                <w:rFonts w:ascii="Times New Roman" w:hAnsi="Times New Roman" w:cs="Times New Roman"/>
                <w:sz w:val="24"/>
                <w:szCs w:val="24"/>
              </w:rPr>
              <w:t>частині</w:t>
            </w:r>
            <w:proofErr w:type="spellEnd"/>
          </w:p>
        </w:tc>
      </w:tr>
      <w:tr w:rsidR="00900E06" w:rsidRPr="00D4576B" w:rsidTr="00DC2ADC">
        <w:tc>
          <w:tcPr>
            <w:tcW w:w="2518" w:type="dxa"/>
            <w:tcBorders>
              <w:top w:val="single" w:sz="4" w:space="0" w:color="auto"/>
              <w:left w:val="single" w:sz="4" w:space="0" w:color="auto"/>
              <w:bottom w:val="single" w:sz="4" w:space="0" w:color="auto"/>
              <w:right w:val="single" w:sz="4" w:space="0" w:color="auto"/>
            </w:tcBorders>
            <w:hideMark/>
          </w:tcPr>
          <w:p w:rsidR="00900E06" w:rsidRPr="00D4576B" w:rsidRDefault="00900E06" w:rsidP="00D4576B">
            <w:pPr>
              <w:spacing w:line="276" w:lineRule="auto"/>
              <w:contextualSpacing/>
              <w:jc w:val="both"/>
              <w:rPr>
                <w:rFonts w:ascii="Times New Roman" w:hAnsi="Times New Roman" w:cs="Times New Roman"/>
                <w:sz w:val="24"/>
                <w:szCs w:val="24"/>
              </w:rPr>
            </w:pPr>
            <w:proofErr w:type="spellStart"/>
            <w:r w:rsidRPr="00D4576B">
              <w:rPr>
                <w:rFonts w:ascii="Times New Roman" w:hAnsi="Times New Roman" w:cs="Times New Roman"/>
                <w:sz w:val="24"/>
                <w:szCs w:val="24"/>
              </w:rPr>
              <w:t>Братичак</w:t>
            </w:r>
            <w:proofErr w:type="spellEnd"/>
            <w:r w:rsidRPr="00D4576B">
              <w:rPr>
                <w:rFonts w:ascii="Times New Roman" w:hAnsi="Times New Roman" w:cs="Times New Roman"/>
                <w:sz w:val="24"/>
                <w:szCs w:val="24"/>
              </w:rPr>
              <w:t xml:space="preserve"> У.В.</w:t>
            </w:r>
          </w:p>
        </w:tc>
        <w:tc>
          <w:tcPr>
            <w:tcW w:w="1701" w:type="dxa"/>
            <w:tcBorders>
              <w:top w:val="single" w:sz="4" w:space="0" w:color="auto"/>
              <w:left w:val="single" w:sz="4" w:space="0" w:color="auto"/>
              <w:bottom w:val="single" w:sz="4" w:space="0" w:color="auto"/>
              <w:right w:val="single" w:sz="4" w:space="0" w:color="auto"/>
            </w:tcBorders>
            <w:hideMark/>
          </w:tcPr>
          <w:p w:rsidR="00900E06" w:rsidRPr="00D4576B" w:rsidRDefault="00900E06" w:rsidP="00D4576B">
            <w:pPr>
              <w:spacing w:line="276" w:lineRule="auto"/>
              <w:ind w:firstLine="567"/>
              <w:contextualSpacing/>
              <w:jc w:val="both"/>
              <w:rPr>
                <w:rFonts w:ascii="Times New Roman" w:hAnsi="Times New Roman" w:cs="Times New Roman"/>
                <w:sz w:val="24"/>
                <w:szCs w:val="24"/>
              </w:rPr>
            </w:pPr>
            <w:r w:rsidRPr="00D4576B">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900E06" w:rsidRPr="00D4576B" w:rsidRDefault="00900E06" w:rsidP="00D4576B">
            <w:pPr>
              <w:spacing w:line="276" w:lineRule="auto"/>
              <w:ind w:firstLine="567"/>
              <w:contextualSpacing/>
              <w:jc w:val="both"/>
              <w:rPr>
                <w:rFonts w:ascii="Times New Roman" w:hAnsi="Times New Roman" w:cs="Times New Roman"/>
                <w:sz w:val="24"/>
                <w:szCs w:val="24"/>
              </w:rPr>
            </w:pPr>
            <w:r w:rsidRPr="00D4576B">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rsidR="00900E06" w:rsidRPr="00D4576B" w:rsidRDefault="00900E06" w:rsidP="00D4576B">
            <w:pPr>
              <w:spacing w:line="276" w:lineRule="auto"/>
              <w:ind w:left="176" w:right="34"/>
              <w:contextualSpacing/>
              <w:jc w:val="center"/>
              <w:rPr>
                <w:rFonts w:ascii="Times New Roman" w:hAnsi="Times New Roman" w:cs="Times New Roman"/>
                <w:sz w:val="24"/>
                <w:szCs w:val="24"/>
              </w:rPr>
            </w:pPr>
            <w:r w:rsidRPr="00D4576B">
              <w:rPr>
                <w:rFonts w:ascii="Times New Roman" w:hAnsi="Times New Roman" w:cs="Times New Roman"/>
                <w:sz w:val="24"/>
                <w:szCs w:val="24"/>
              </w:rPr>
              <w:t>0</w:t>
            </w:r>
          </w:p>
        </w:tc>
        <w:tc>
          <w:tcPr>
            <w:tcW w:w="1086" w:type="dxa"/>
            <w:tcBorders>
              <w:top w:val="single" w:sz="4" w:space="0" w:color="auto"/>
              <w:left w:val="single" w:sz="4" w:space="0" w:color="auto"/>
              <w:bottom w:val="single" w:sz="4" w:space="0" w:color="auto"/>
              <w:right w:val="single" w:sz="4" w:space="0" w:color="auto"/>
            </w:tcBorders>
          </w:tcPr>
          <w:p w:rsidR="00900E06" w:rsidRPr="00D4576B" w:rsidRDefault="00900E06" w:rsidP="00D4576B">
            <w:pPr>
              <w:spacing w:line="276" w:lineRule="auto"/>
              <w:contextualSpacing/>
              <w:jc w:val="center"/>
              <w:rPr>
                <w:rFonts w:ascii="Times New Roman" w:hAnsi="Times New Roman" w:cs="Times New Roman"/>
                <w:sz w:val="24"/>
                <w:szCs w:val="24"/>
              </w:rPr>
            </w:pPr>
            <w:r w:rsidRPr="00D4576B">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900E06" w:rsidRPr="00D4576B" w:rsidRDefault="00900E06" w:rsidP="00D4576B">
            <w:pPr>
              <w:spacing w:line="276" w:lineRule="auto"/>
              <w:contextualSpacing/>
              <w:jc w:val="center"/>
              <w:rPr>
                <w:rFonts w:ascii="Times New Roman" w:hAnsi="Times New Roman" w:cs="Times New Roman"/>
                <w:sz w:val="24"/>
                <w:szCs w:val="24"/>
              </w:rPr>
            </w:pPr>
            <w:r w:rsidRPr="00D4576B">
              <w:rPr>
                <w:rFonts w:ascii="Times New Roman" w:hAnsi="Times New Roman" w:cs="Times New Roman"/>
                <w:sz w:val="24"/>
                <w:szCs w:val="24"/>
              </w:rPr>
              <w:t>1</w:t>
            </w:r>
          </w:p>
        </w:tc>
        <w:tc>
          <w:tcPr>
            <w:tcW w:w="988" w:type="dxa"/>
            <w:tcBorders>
              <w:top w:val="single" w:sz="4" w:space="0" w:color="auto"/>
              <w:left w:val="single" w:sz="4" w:space="0" w:color="auto"/>
              <w:bottom w:val="single" w:sz="4" w:space="0" w:color="auto"/>
              <w:right w:val="single" w:sz="4" w:space="0" w:color="auto"/>
            </w:tcBorders>
          </w:tcPr>
          <w:p w:rsidR="00900E06" w:rsidRPr="00D4576B" w:rsidRDefault="00900E06" w:rsidP="00D4576B">
            <w:pPr>
              <w:spacing w:line="276" w:lineRule="auto"/>
              <w:contextualSpacing/>
              <w:jc w:val="center"/>
              <w:rPr>
                <w:rFonts w:ascii="Times New Roman" w:hAnsi="Times New Roman" w:cs="Times New Roman"/>
                <w:sz w:val="24"/>
                <w:szCs w:val="24"/>
              </w:rPr>
            </w:pPr>
            <w:r w:rsidRPr="00D4576B">
              <w:rPr>
                <w:rFonts w:ascii="Times New Roman" w:hAnsi="Times New Roman" w:cs="Times New Roman"/>
                <w:sz w:val="24"/>
                <w:szCs w:val="24"/>
              </w:rPr>
              <w:t>0</w:t>
            </w:r>
          </w:p>
        </w:tc>
      </w:tr>
      <w:tr w:rsidR="00900E06" w:rsidRPr="00D4576B" w:rsidTr="00DC2ADC">
        <w:tc>
          <w:tcPr>
            <w:tcW w:w="2518" w:type="dxa"/>
            <w:tcBorders>
              <w:top w:val="single" w:sz="4" w:space="0" w:color="auto"/>
              <w:left w:val="single" w:sz="4" w:space="0" w:color="auto"/>
              <w:bottom w:val="single" w:sz="4" w:space="0" w:color="auto"/>
              <w:right w:val="single" w:sz="4" w:space="0" w:color="auto"/>
            </w:tcBorders>
            <w:hideMark/>
          </w:tcPr>
          <w:p w:rsidR="00900E06" w:rsidRPr="00D4576B" w:rsidRDefault="00900E06" w:rsidP="00D4576B">
            <w:pPr>
              <w:spacing w:line="276" w:lineRule="auto"/>
              <w:contextualSpacing/>
              <w:jc w:val="both"/>
              <w:rPr>
                <w:rFonts w:ascii="Times New Roman" w:hAnsi="Times New Roman" w:cs="Times New Roman"/>
                <w:sz w:val="24"/>
                <w:szCs w:val="24"/>
              </w:rPr>
            </w:pPr>
            <w:proofErr w:type="spellStart"/>
            <w:r w:rsidRPr="00D4576B">
              <w:rPr>
                <w:rFonts w:ascii="Times New Roman" w:hAnsi="Times New Roman" w:cs="Times New Roman"/>
                <w:sz w:val="24"/>
                <w:szCs w:val="24"/>
              </w:rPr>
              <w:t>Брильовський</w:t>
            </w:r>
            <w:proofErr w:type="spellEnd"/>
            <w:r w:rsidRPr="00D4576B">
              <w:rPr>
                <w:rFonts w:ascii="Times New Roman" w:hAnsi="Times New Roman" w:cs="Times New Roman"/>
                <w:sz w:val="24"/>
                <w:szCs w:val="24"/>
              </w:rPr>
              <w:t xml:space="preserve"> Р.М.</w:t>
            </w:r>
          </w:p>
        </w:tc>
        <w:tc>
          <w:tcPr>
            <w:tcW w:w="1701" w:type="dxa"/>
            <w:tcBorders>
              <w:top w:val="single" w:sz="4" w:space="0" w:color="auto"/>
              <w:left w:val="single" w:sz="4" w:space="0" w:color="auto"/>
              <w:bottom w:val="single" w:sz="4" w:space="0" w:color="auto"/>
              <w:right w:val="single" w:sz="4" w:space="0" w:color="auto"/>
            </w:tcBorders>
            <w:hideMark/>
          </w:tcPr>
          <w:p w:rsidR="00900E06" w:rsidRPr="00D4576B" w:rsidRDefault="00900E06" w:rsidP="00D4576B">
            <w:pPr>
              <w:spacing w:line="276" w:lineRule="auto"/>
              <w:ind w:firstLine="567"/>
              <w:contextualSpacing/>
              <w:jc w:val="both"/>
              <w:rPr>
                <w:rFonts w:ascii="Times New Roman" w:hAnsi="Times New Roman" w:cs="Times New Roman"/>
                <w:sz w:val="24"/>
                <w:szCs w:val="24"/>
              </w:rPr>
            </w:pPr>
            <w:r w:rsidRPr="00D4576B">
              <w:rPr>
                <w:rFonts w:ascii="Times New Roman"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hideMark/>
          </w:tcPr>
          <w:p w:rsidR="00900E06" w:rsidRPr="00D4576B" w:rsidRDefault="00900E06" w:rsidP="00D4576B">
            <w:pPr>
              <w:spacing w:line="276" w:lineRule="auto"/>
              <w:ind w:firstLine="567"/>
              <w:contextualSpacing/>
              <w:jc w:val="both"/>
              <w:rPr>
                <w:rFonts w:ascii="Times New Roman" w:hAnsi="Times New Roman" w:cs="Times New Roman"/>
                <w:sz w:val="24"/>
                <w:szCs w:val="24"/>
              </w:rPr>
            </w:pPr>
            <w:r w:rsidRPr="00D4576B">
              <w:rPr>
                <w:rFonts w:ascii="Times New Roman" w:hAnsi="Times New Roman" w:cs="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hideMark/>
          </w:tcPr>
          <w:p w:rsidR="00900E06" w:rsidRPr="00D4576B" w:rsidRDefault="00900E06" w:rsidP="00D4576B">
            <w:pPr>
              <w:spacing w:line="276" w:lineRule="auto"/>
              <w:ind w:left="176" w:right="34"/>
              <w:contextualSpacing/>
              <w:jc w:val="center"/>
              <w:rPr>
                <w:rFonts w:ascii="Times New Roman" w:hAnsi="Times New Roman" w:cs="Times New Roman"/>
                <w:sz w:val="24"/>
                <w:szCs w:val="24"/>
              </w:rPr>
            </w:pPr>
            <w:r w:rsidRPr="00D4576B">
              <w:rPr>
                <w:rFonts w:ascii="Times New Roman" w:hAnsi="Times New Roman" w:cs="Times New Roman"/>
                <w:sz w:val="24"/>
                <w:szCs w:val="24"/>
              </w:rPr>
              <w:t>1</w:t>
            </w:r>
          </w:p>
        </w:tc>
        <w:tc>
          <w:tcPr>
            <w:tcW w:w="1086" w:type="dxa"/>
            <w:tcBorders>
              <w:top w:val="single" w:sz="4" w:space="0" w:color="auto"/>
              <w:left w:val="single" w:sz="4" w:space="0" w:color="auto"/>
              <w:bottom w:val="single" w:sz="4" w:space="0" w:color="auto"/>
              <w:right w:val="single" w:sz="4" w:space="0" w:color="auto"/>
            </w:tcBorders>
          </w:tcPr>
          <w:p w:rsidR="00900E06" w:rsidRPr="00D4576B" w:rsidRDefault="00900E06" w:rsidP="00D4576B">
            <w:pPr>
              <w:spacing w:line="276" w:lineRule="auto"/>
              <w:contextualSpacing/>
              <w:jc w:val="center"/>
              <w:rPr>
                <w:rFonts w:ascii="Times New Roman" w:hAnsi="Times New Roman" w:cs="Times New Roman"/>
                <w:sz w:val="24"/>
                <w:szCs w:val="24"/>
              </w:rPr>
            </w:pPr>
            <w:r w:rsidRPr="00D4576B">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900E06" w:rsidRPr="00D4576B" w:rsidRDefault="00900E06" w:rsidP="00D4576B">
            <w:pPr>
              <w:spacing w:line="276" w:lineRule="auto"/>
              <w:contextualSpacing/>
              <w:jc w:val="center"/>
              <w:rPr>
                <w:rFonts w:ascii="Times New Roman" w:hAnsi="Times New Roman" w:cs="Times New Roman"/>
                <w:sz w:val="24"/>
                <w:szCs w:val="24"/>
              </w:rPr>
            </w:pPr>
            <w:r w:rsidRPr="00D4576B">
              <w:rPr>
                <w:rFonts w:ascii="Times New Roman" w:hAnsi="Times New Roman" w:cs="Times New Roman"/>
                <w:sz w:val="24"/>
                <w:szCs w:val="24"/>
              </w:rPr>
              <w:t>4</w:t>
            </w:r>
          </w:p>
        </w:tc>
        <w:tc>
          <w:tcPr>
            <w:tcW w:w="988" w:type="dxa"/>
            <w:tcBorders>
              <w:top w:val="single" w:sz="4" w:space="0" w:color="auto"/>
              <w:left w:val="single" w:sz="4" w:space="0" w:color="auto"/>
              <w:bottom w:val="single" w:sz="4" w:space="0" w:color="auto"/>
              <w:right w:val="single" w:sz="4" w:space="0" w:color="auto"/>
            </w:tcBorders>
          </w:tcPr>
          <w:p w:rsidR="00900E06" w:rsidRPr="00D4576B" w:rsidRDefault="00900E06" w:rsidP="00D4576B">
            <w:pPr>
              <w:spacing w:line="276" w:lineRule="auto"/>
              <w:contextualSpacing/>
              <w:jc w:val="center"/>
              <w:rPr>
                <w:rFonts w:ascii="Times New Roman" w:hAnsi="Times New Roman" w:cs="Times New Roman"/>
                <w:sz w:val="24"/>
                <w:szCs w:val="24"/>
              </w:rPr>
            </w:pPr>
            <w:r w:rsidRPr="00D4576B">
              <w:rPr>
                <w:rFonts w:ascii="Times New Roman" w:hAnsi="Times New Roman" w:cs="Times New Roman"/>
                <w:sz w:val="24"/>
                <w:szCs w:val="24"/>
              </w:rPr>
              <w:t>0</w:t>
            </w:r>
          </w:p>
        </w:tc>
      </w:tr>
      <w:tr w:rsidR="00900E06" w:rsidRPr="00D4576B" w:rsidTr="00DC2ADC">
        <w:tc>
          <w:tcPr>
            <w:tcW w:w="2518" w:type="dxa"/>
            <w:tcBorders>
              <w:top w:val="single" w:sz="4" w:space="0" w:color="auto"/>
              <w:left w:val="single" w:sz="4" w:space="0" w:color="auto"/>
              <w:bottom w:val="single" w:sz="4" w:space="0" w:color="auto"/>
              <w:right w:val="single" w:sz="4" w:space="0" w:color="auto"/>
            </w:tcBorders>
            <w:hideMark/>
          </w:tcPr>
          <w:p w:rsidR="00900E06" w:rsidRPr="00D4576B" w:rsidRDefault="00900E06" w:rsidP="00D4576B">
            <w:pPr>
              <w:spacing w:line="276" w:lineRule="auto"/>
              <w:contextualSpacing/>
              <w:jc w:val="both"/>
              <w:rPr>
                <w:rFonts w:ascii="Times New Roman" w:hAnsi="Times New Roman" w:cs="Times New Roman"/>
                <w:sz w:val="24"/>
                <w:szCs w:val="24"/>
              </w:rPr>
            </w:pPr>
            <w:proofErr w:type="spellStart"/>
            <w:r w:rsidRPr="00D4576B">
              <w:rPr>
                <w:rFonts w:ascii="Times New Roman" w:hAnsi="Times New Roman" w:cs="Times New Roman"/>
                <w:sz w:val="24"/>
                <w:szCs w:val="24"/>
              </w:rPr>
              <w:t>Гавдик</w:t>
            </w:r>
            <w:proofErr w:type="spellEnd"/>
            <w:r w:rsidRPr="00D4576B">
              <w:rPr>
                <w:rFonts w:ascii="Times New Roman" w:hAnsi="Times New Roman" w:cs="Times New Roman"/>
                <w:sz w:val="24"/>
                <w:szCs w:val="24"/>
              </w:rPr>
              <w:t xml:space="preserve"> З.В.</w:t>
            </w:r>
          </w:p>
        </w:tc>
        <w:tc>
          <w:tcPr>
            <w:tcW w:w="1701" w:type="dxa"/>
            <w:tcBorders>
              <w:top w:val="single" w:sz="4" w:space="0" w:color="auto"/>
              <w:left w:val="single" w:sz="4" w:space="0" w:color="auto"/>
              <w:bottom w:val="single" w:sz="4" w:space="0" w:color="auto"/>
              <w:right w:val="single" w:sz="4" w:space="0" w:color="auto"/>
            </w:tcBorders>
            <w:hideMark/>
          </w:tcPr>
          <w:p w:rsidR="00900E06" w:rsidRPr="00D4576B" w:rsidRDefault="00900E06" w:rsidP="00D4576B">
            <w:pPr>
              <w:spacing w:line="276" w:lineRule="auto"/>
              <w:ind w:firstLine="567"/>
              <w:contextualSpacing/>
              <w:jc w:val="both"/>
              <w:rPr>
                <w:rFonts w:ascii="Times New Roman" w:hAnsi="Times New Roman" w:cs="Times New Roman"/>
                <w:sz w:val="24"/>
                <w:szCs w:val="24"/>
              </w:rPr>
            </w:pPr>
            <w:r w:rsidRPr="00D4576B">
              <w:rPr>
                <w:rFonts w:ascii="Times New Roman" w:hAnsi="Times New Roman" w:cs="Times New Roman"/>
                <w:sz w:val="24"/>
                <w:szCs w:val="24"/>
              </w:rPr>
              <w:t>11</w:t>
            </w:r>
          </w:p>
        </w:tc>
        <w:tc>
          <w:tcPr>
            <w:tcW w:w="1701" w:type="dxa"/>
            <w:tcBorders>
              <w:top w:val="single" w:sz="4" w:space="0" w:color="auto"/>
              <w:left w:val="single" w:sz="4" w:space="0" w:color="auto"/>
              <w:bottom w:val="single" w:sz="4" w:space="0" w:color="auto"/>
              <w:right w:val="single" w:sz="4" w:space="0" w:color="auto"/>
            </w:tcBorders>
            <w:hideMark/>
          </w:tcPr>
          <w:p w:rsidR="00900E06" w:rsidRPr="00D4576B" w:rsidRDefault="00900E06" w:rsidP="00D4576B">
            <w:pPr>
              <w:spacing w:line="276" w:lineRule="auto"/>
              <w:ind w:firstLine="567"/>
              <w:contextualSpacing/>
              <w:jc w:val="both"/>
              <w:rPr>
                <w:rFonts w:ascii="Times New Roman" w:hAnsi="Times New Roman" w:cs="Times New Roman"/>
                <w:sz w:val="24"/>
                <w:szCs w:val="24"/>
              </w:rPr>
            </w:pPr>
            <w:r w:rsidRPr="00D4576B">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hideMark/>
          </w:tcPr>
          <w:p w:rsidR="00900E06" w:rsidRPr="00D4576B" w:rsidRDefault="00900E06" w:rsidP="00D4576B">
            <w:pPr>
              <w:spacing w:line="276" w:lineRule="auto"/>
              <w:ind w:left="176" w:right="34"/>
              <w:jc w:val="center"/>
              <w:rPr>
                <w:rFonts w:ascii="Times New Roman" w:eastAsiaTheme="minorEastAsia" w:hAnsi="Times New Roman" w:cs="Times New Roman"/>
                <w:sz w:val="24"/>
                <w:szCs w:val="24"/>
              </w:rPr>
            </w:pPr>
            <w:r w:rsidRPr="00D4576B">
              <w:rPr>
                <w:rFonts w:ascii="Times New Roman" w:eastAsiaTheme="minorEastAsia" w:hAnsi="Times New Roman" w:cs="Times New Roman"/>
                <w:sz w:val="24"/>
                <w:szCs w:val="24"/>
              </w:rPr>
              <w:t>0</w:t>
            </w:r>
          </w:p>
        </w:tc>
        <w:tc>
          <w:tcPr>
            <w:tcW w:w="1086" w:type="dxa"/>
            <w:tcBorders>
              <w:top w:val="single" w:sz="4" w:space="0" w:color="auto"/>
              <w:left w:val="single" w:sz="4" w:space="0" w:color="auto"/>
              <w:bottom w:val="single" w:sz="4" w:space="0" w:color="auto"/>
              <w:right w:val="single" w:sz="4" w:space="0" w:color="auto"/>
            </w:tcBorders>
          </w:tcPr>
          <w:p w:rsidR="00900E06" w:rsidRPr="00D4576B" w:rsidRDefault="00900E06" w:rsidP="00D4576B">
            <w:pPr>
              <w:spacing w:line="276" w:lineRule="auto"/>
              <w:jc w:val="center"/>
              <w:rPr>
                <w:rFonts w:ascii="Times New Roman" w:eastAsiaTheme="minorEastAsia" w:hAnsi="Times New Roman" w:cs="Times New Roman"/>
                <w:sz w:val="24"/>
                <w:szCs w:val="24"/>
              </w:rPr>
            </w:pPr>
            <w:r w:rsidRPr="00D4576B">
              <w:rPr>
                <w:rFonts w:ascii="Times New Roman" w:eastAsiaTheme="minorEastAsia"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900E06" w:rsidRPr="00D4576B" w:rsidRDefault="00900E06" w:rsidP="00D4576B">
            <w:pPr>
              <w:spacing w:line="276" w:lineRule="auto"/>
              <w:contextualSpacing/>
              <w:jc w:val="center"/>
              <w:rPr>
                <w:rFonts w:ascii="Times New Roman" w:hAnsi="Times New Roman" w:cs="Times New Roman"/>
                <w:sz w:val="24"/>
                <w:szCs w:val="24"/>
              </w:rPr>
            </w:pPr>
            <w:r w:rsidRPr="00D4576B">
              <w:rPr>
                <w:rFonts w:ascii="Times New Roman" w:hAnsi="Times New Roman" w:cs="Times New Roman"/>
                <w:sz w:val="24"/>
                <w:szCs w:val="24"/>
              </w:rPr>
              <w:t>11</w:t>
            </w:r>
          </w:p>
        </w:tc>
        <w:tc>
          <w:tcPr>
            <w:tcW w:w="988" w:type="dxa"/>
            <w:tcBorders>
              <w:top w:val="single" w:sz="4" w:space="0" w:color="auto"/>
              <w:left w:val="single" w:sz="4" w:space="0" w:color="auto"/>
              <w:bottom w:val="single" w:sz="4" w:space="0" w:color="auto"/>
              <w:right w:val="single" w:sz="4" w:space="0" w:color="auto"/>
            </w:tcBorders>
          </w:tcPr>
          <w:p w:rsidR="00900E06" w:rsidRPr="00D4576B" w:rsidRDefault="00900E06" w:rsidP="00D4576B">
            <w:pPr>
              <w:spacing w:line="276" w:lineRule="auto"/>
              <w:contextualSpacing/>
              <w:jc w:val="center"/>
              <w:rPr>
                <w:rFonts w:ascii="Times New Roman" w:hAnsi="Times New Roman" w:cs="Times New Roman"/>
                <w:sz w:val="24"/>
                <w:szCs w:val="24"/>
              </w:rPr>
            </w:pPr>
            <w:r w:rsidRPr="00D4576B">
              <w:rPr>
                <w:rFonts w:ascii="Times New Roman" w:hAnsi="Times New Roman" w:cs="Times New Roman"/>
                <w:sz w:val="24"/>
                <w:szCs w:val="24"/>
              </w:rPr>
              <w:t>0</w:t>
            </w:r>
          </w:p>
        </w:tc>
      </w:tr>
      <w:tr w:rsidR="00900E06" w:rsidRPr="00D4576B" w:rsidTr="00DC2ADC">
        <w:trPr>
          <w:trHeight w:val="121"/>
        </w:trPr>
        <w:tc>
          <w:tcPr>
            <w:tcW w:w="2518" w:type="dxa"/>
            <w:tcBorders>
              <w:top w:val="single" w:sz="4" w:space="0" w:color="auto"/>
              <w:left w:val="single" w:sz="4" w:space="0" w:color="auto"/>
              <w:bottom w:val="single" w:sz="4" w:space="0" w:color="auto"/>
              <w:right w:val="single" w:sz="4" w:space="0" w:color="auto"/>
            </w:tcBorders>
            <w:hideMark/>
          </w:tcPr>
          <w:p w:rsidR="00900E06" w:rsidRPr="00D4576B" w:rsidRDefault="00900E06" w:rsidP="00D4576B">
            <w:pPr>
              <w:spacing w:line="276" w:lineRule="auto"/>
              <w:contextualSpacing/>
              <w:jc w:val="both"/>
              <w:rPr>
                <w:rFonts w:ascii="Times New Roman" w:hAnsi="Times New Roman" w:cs="Times New Roman"/>
                <w:sz w:val="24"/>
                <w:szCs w:val="24"/>
              </w:rPr>
            </w:pPr>
            <w:proofErr w:type="spellStart"/>
            <w:r w:rsidRPr="00D4576B">
              <w:rPr>
                <w:rFonts w:ascii="Times New Roman" w:hAnsi="Times New Roman" w:cs="Times New Roman"/>
                <w:sz w:val="24"/>
                <w:szCs w:val="24"/>
              </w:rPr>
              <w:t>Грень</w:t>
            </w:r>
            <w:proofErr w:type="spellEnd"/>
            <w:r w:rsidRPr="00D4576B">
              <w:rPr>
                <w:rFonts w:ascii="Times New Roman" w:hAnsi="Times New Roman" w:cs="Times New Roman"/>
                <w:sz w:val="24"/>
                <w:szCs w:val="24"/>
              </w:rPr>
              <w:t xml:space="preserve"> Н.М.</w:t>
            </w:r>
          </w:p>
        </w:tc>
        <w:tc>
          <w:tcPr>
            <w:tcW w:w="1701" w:type="dxa"/>
            <w:tcBorders>
              <w:top w:val="single" w:sz="4" w:space="0" w:color="auto"/>
              <w:left w:val="single" w:sz="4" w:space="0" w:color="auto"/>
              <w:bottom w:val="single" w:sz="4" w:space="0" w:color="auto"/>
              <w:right w:val="single" w:sz="4" w:space="0" w:color="auto"/>
            </w:tcBorders>
            <w:hideMark/>
          </w:tcPr>
          <w:p w:rsidR="00900E06" w:rsidRPr="00D4576B" w:rsidRDefault="00900E06" w:rsidP="00D4576B">
            <w:pPr>
              <w:spacing w:line="276" w:lineRule="auto"/>
              <w:ind w:firstLine="567"/>
              <w:contextualSpacing/>
              <w:jc w:val="both"/>
              <w:rPr>
                <w:rFonts w:ascii="Times New Roman" w:hAnsi="Times New Roman" w:cs="Times New Roman"/>
                <w:sz w:val="24"/>
                <w:szCs w:val="24"/>
              </w:rPr>
            </w:pPr>
            <w:r w:rsidRPr="00D4576B">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hideMark/>
          </w:tcPr>
          <w:p w:rsidR="00900E06" w:rsidRPr="00D4576B" w:rsidRDefault="00900E06" w:rsidP="00D4576B">
            <w:pPr>
              <w:spacing w:line="276" w:lineRule="auto"/>
              <w:jc w:val="both"/>
              <w:rPr>
                <w:rFonts w:ascii="Times New Roman" w:eastAsiaTheme="minorEastAsia" w:hAnsi="Times New Roman" w:cs="Times New Roman"/>
                <w:sz w:val="24"/>
                <w:szCs w:val="24"/>
              </w:rPr>
            </w:pPr>
            <w:r w:rsidRPr="00D4576B">
              <w:rPr>
                <w:rFonts w:ascii="Times New Roman" w:eastAsiaTheme="minorEastAsia" w:hAnsi="Times New Roman" w:cs="Times New Roman"/>
                <w:sz w:val="24"/>
                <w:szCs w:val="24"/>
              </w:rPr>
              <w:t xml:space="preserve">         0</w:t>
            </w:r>
          </w:p>
        </w:tc>
        <w:tc>
          <w:tcPr>
            <w:tcW w:w="1276" w:type="dxa"/>
            <w:tcBorders>
              <w:top w:val="single" w:sz="4" w:space="0" w:color="auto"/>
              <w:left w:val="single" w:sz="4" w:space="0" w:color="auto"/>
              <w:bottom w:val="single" w:sz="4" w:space="0" w:color="auto"/>
              <w:right w:val="single" w:sz="4" w:space="0" w:color="auto"/>
            </w:tcBorders>
            <w:hideMark/>
          </w:tcPr>
          <w:p w:rsidR="00900E06" w:rsidRPr="00D4576B" w:rsidRDefault="00900E06" w:rsidP="00D4576B">
            <w:pPr>
              <w:spacing w:line="276" w:lineRule="auto"/>
              <w:ind w:left="176" w:right="34"/>
              <w:contextualSpacing/>
              <w:jc w:val="center"/>
              <w:rPr>
                <w:rFonts w:ascii="Times New Roman" w:hAnsi="Times New Roman" w:cs="Times New Roman"/>
                <w:sz w:val="24"/>
                <w:szCs w:val="24"/>
              </w:rPr>
            </w:pPr>
            <w:r w:rsidRPr="00D4576B">
              <w:rPr>
                <w:rFonts w:ascii="Times New Roman" w:hAnsi="Times New Roman" w:cs="Times New Roman"/>
                <w:sz w:val="24"/>
                <w:szCs w:val="24"/>
              </w:rPr>
              <w:t>0</w:t>
            </w:r>
          </w:p>
        </w:tc>
        <w:tc>
          <w:tcPr>
            <w:tcW w:w="1086" w:type="dxa"/>
            <w:tcBorders>
              <w:top w:val="single" w:sz="4" w:space="0" w:color="auto"/>
              <w:left w:val="single" w:sz="4" w:space="0" w:color="auto"/>
              <w:bottom w:val="single" w:sz="4" w:space="0" w:color="auto"/>
              <w:right w:val="single" w:sz="4" w:space="0" w:color="auto"/>
            </w:tcBorders>
          </w:tcPr>
          <w:p w:rsidR="00900E06" w:rsidRPr="00D4576B" w:rsidRDefault="00900E06" w:rsidP="00D4576B">
            <w:pPr>
              <w:spacing w:line="276" w:lineRule="auto"/>
              <w:contextualSpacing/>
              <w:jc w:val="center"/>
              <w:rPr>
                <w:rFonts w:ascii="Times New Roman" w:hAnsi="Times New Roman" w:cs="Times New Roman"/>
                <w:sz w:val="24"/>
                <w:szCs w:val="24"/>
              </w:rPr>
            </w:pPr>
            <w:r w:rsidRPr="00D4576B">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900E06" w:rsidRPr="00D4576B" w:rsidRDefault="00900E06" w:rsidP="00D4576B">
            <w:pPr>
              <w:spacing w:line="276" w:lineRule="auto"/>
              <w:contextualSpacing/>
              <w:jc w:val="center"/>
              <w:rPr>
                <w:rFonts w:ascii="Times New Roman" w:hAnsi="Times New Roman" w:cs="Times New Roman"/>
                <w:sz w:val="24"/>
                <w:szCs w:val="24"/>
              </w:rPr>
            </w:pPr>
            <w:r w:rsidRPr="00D4576B">
              <w:rPr>
                <w:rFonts w:ascii="Times New Roman" w:hAnsi="Times New Roman" w:cs="Times New Roman"/>
                <w:sz w:val="24"/>
                <w:szCs w:val="24"/>
              </w:rPr>
              <w:t>2</w:t>
            </w:r>
          </w:p>
        </w:tc>
        <w:tc>
          <w:tcPr>
            <w:tcW w:w="988" w:type="dxa"/>
            <w:tcBorders>
              <w:top w:val="single" w:sz="4" w:space="0" w:color="auto"/>
              <w:left w:val="single" w:sz="4" w:space="0" w:color="auto"/>
              <w:bottom w:val="single" w:sz="4" w:space="0" w:color="auto"/>
              <w:right w:val="single" w:sz="4" w:space="0" w:color="auto"/>
            </w:tcBorders>
          </w:tcPr>
          <w:p w:rsidR="00900E06" w:rsidRPr="00D4576B" w:rsidRDefault="00900E06" w:rsidP="00D4576B">
            <w:pPr>
              <w:spacing w:line="276" w:lineRule="auto"/>
              <w:contextualSpacing/>
              <w:jc w:val="center"/>
              <w:rPr>
                <w:rFonts w:ascii="Times New Roman" w:hAnsi="Times New Roman" w:cs="Times New Roman"/>
                <w:sz w:val="24"/>
                <w:szCs w:val="24"/>
              </w:rPr>
            </w:pPr>
            <w:r w:rsidRPr="00D4576B">
              <w:rPr>
                <w:rFonts w:ascii="Times New Roman" w:hAnsi="Times New Roman" w:cs="Times New Roman"/>
                <w:sz w:val="24"/>
                <w:szCs w:val="24"/>
              </w:rPr>
              <w:t>0</w:t>
            </w:r>
          </w:p>
        </w:tc>
      </w:tr>
      <w:tr w:rsidR="00900E06" w:rsidRPr="00D4576B" w:rsidTr="00DC2ADC">
        <w:tc>
          <w:tcPr>
            <w:tcW w:w="2518" w:type="dxa"/>
            <w:tcBorders>
              <w:top w:val="single" w:sz="4" w:space="0" w:color="auto"/>
              <w:left w:val="single" w:sz="4" w:space="0" w:color="auto"/>
              <w:bottom w:val="single" w:sz="4" w:space="0" w:color="auto"/>
              <w:right w:val="single" w:sz="4" w:space="0" w:color="auto"/>
            </w:tcBorders>
            <w:hideMark/>
          </w:tcPr>
          <w:p w:rsidR="00900E06" w:rsidRPr="00D4576B" w:rsidRDefault="00900E06" w:rsidP="00D4576B">
            <w:pPr>
              <w:spacing w:line="276" w:lineRule="auto"/>
              <w:contextualSpacing/>
              <w:jc w:val="both"/>
              <w:rPr>
                <w:rFonts w:ascii="Times New Roman" w:hAnsi="Times New Roman" w:cs="Times New Roman"/>
                <w:sz w:val="24"/>
                <w:szCs w:val="24"/>
              </w:rPr>
            </w:pPr>
            <w:proofErr w:type="spellStart"/>
            <w:r w:rsidRPr="00D4576B">
              <w:rPr>
                <w:rFonts w:ascii="Times New Roman" w:hAnsi="Times New Roman" w:cs="Times New Roman"/>
                <w:sz w:val="24"/>
                <w:szCs w:val="24"/>
              </w:rPr>
              <w:t>Гулик</w:t>
            </w:r>
            <w:proofErr w:type="spellEnd"/>
            <w:r w:rsidRPr="00D4576B">
              <w:rPr>
                <w:rFonts w:ascii="Times New Roman" w:hAnsi="Times New Roman" w:cs="Times New Roman"/>
                <w:sz w:val="24"/>
                <w:szCs w:val="24"/>
              </w:rPr>
              <w:t xml:space="preserve"> А.Г.</w:t>
            </w:r>
          </w:p>
        </w:tc>
        <w:tc>
          <w:tcPr>
            <w:tcW w:w="1701" w:type="dxa"/>
            <w:tcBorders>
              <w:top w:val="single" w:sz="4" w:space="0" w:color="auto"/>
              <w:left w:val="single" w:sz="4" w:space="0" w:color="auto"/>
              <w:bottom w:val="single" w:sz="4" w:space="0" w:color="auto"/>
              <w:right w:val="single" w:sz="4" w:space="0" w:color="auto"/>
            </w:tcBorders>
            <w:hideMark/>
          </w:tcPr>
          <w:p w:rsidR="00900E06" w:rsidRPr="00D4576B" w:rsidRDefault="00900E06" w:rsidP="00D4576B">
            <w:pPr>
              <w:spacing w:line="276" w:lineRule="auto"/>
              <w:ind w:firstLine="567"/>
              <w:contextualSpacing/>
              <w:jc w:val="both"/>
              <w:rPr>
                <w:rFonts w:ascii="Times New Roman" w:hAnsi="Times New Roman" w:cs="Times New Roman"/>
                <w:sz w:val="24"/>
                <w:szCs w:val="24"/>
              </w:rPr>
            </w:pPr>
            <w:r w:rsidRPr="00D4576B">
              <w:rPr>
                <w:rFonts w:ascii="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hideMark/>
          </w:tcPr>
          <w:p w:rsidR="00900E06" w:rsidRPr="00D4576B" w:rsidRDefault="00900E06" w:rsidP="00D4576B">
            <w:pPr>
              <w:spacing w:line="276" w:lineRule="auto"/>
              <w:ind w:firstLine="567"/>
              <w:contextualSpacing/>
              <w:jc w:val="both"/>
              <w:rPr>
                <w:rFonts w:ascii="Times New Roman" w:hAnsi="Times New Roman" w:cs="Times New Roman"/>
                <w:sz w:val="24"/>
                <w:szCs w:val="24"/>
              </w:rPr>
            </w:pPr>
            <w:r w:rsidRPr="00D4576B">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900E06" w:rsidRPr="00D4576B" w:rsidRDefault="00900E06" w:rsidP="00D4576B">
            <w:pPr>
              <w:spacing w:line="276" w:lineRule="auto"/>
              <w:ind w:left="176" w:right="34"/>
              <w:contextualSpacing/>
              <w:jc w:val="center"/>
              <w:rPr>
                <w:rFonts w:ascii="Times New Roman" w:hAnsi="Times New Roman" w:cs="Times New Roman"/>
                <w:sz w:val="24"/>
                <w:szCs w:val="24"/>
              </w:rPr>
            </w:pPr>
            <w:r w:rsidRPr="00D4576B">
              <w:rPr>
                <w:rFonts w:ascii="Times New Roman" w:hAnsi="Times New Roman" w:cs="Times New Roman"/>
                <w:sz w:val="24"/>
                <w:szCs w:val="24"/>
              </w:rPr>
              <w:t>0</w:t>
            </w:r>
          </w:p>
        </w:tc>
        <w:tc>
          <w:tcPr>
            <w:tcW w:w="1086" w:type="dxa"/>
            <w:tcBorders>
              <w:top w:val="single" w:sz="4" w:space="0" w:color="auto"/>
              <w:left w:val="single" w:sz="4" w:space="0" w:color="auto"/>
              <w:bottom w:val="single" w:sz="4" w:space="0" w:color="auto"/>
              <w:right w:val="single" w:sz="4" w:space="0" w:color="auto"/>
            </w:tcBorders>
          </w:tcPr>
          <w:p w:rsidR="00900E06" w:rsidRPr="00D4576B" w:rsidRDefault="00900E06" w:rsidP="00D4576B">
            <w:pPr>
              <w:spacing w:line="276" w:lineRule="auto"/>
              <w:contextualSpacing/>
              <w:jc w:val="center"/>
              <w:rPr>
                <w:rFonts w:ascii="Times New Roman" w:hAnsi="Times New Roman" w:cs="Times New Roman"/>
                <w:sz w:val="24"/>
                <w:szCs w:val="24"/>
              </w:rPr>
            </w:pPr>
            <w:r w:rsidRPr="00D4576B">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900E06" w:rsidRPr="00D4576B" w:rsidRDefault="00900E06" w:rsidP="00D4576B">
            <w:pPr>
              <w:spacing w:line="276" w:lineRule="auto"/>
              <w:contextualSpacing/>
              <w:jc w:val="center"/>
              <w:rPr>
                <w:rFonts w:ascii="Times New Roman" w:hAnsi="Times New Roman" w:cs="Times New Roman"/>
                <w:sz w:val="24"/>
                <w:szCs w:val="24"/>
              </w:rPr>
            </w:pPr>
            <w:r w:rsidRPr="00D4576B">
              <w:rPr>
                <w:rFonts w:ascii="Times New Roman" w:hAnsi="Times New Roman" w:cs="Times New Roman"/>
                <w:sz w:val="24"/>
                <w:szCs w:val="24"/>
              </w:rPr>
              <w:t>2</w:t>
            </w:r>
          </w:p>
        </w:tc>
        <w:tc>
          <w:tcPr>
            <w:tcW w:w="988" w:type="dxa"/>
            <w:tcBorders>
              <w:top w:val="single" w:sz="4" w:space="0" w:color="auto"/>
              <w:left w:val="single" w:sz="4" w:space="0" w:color="auto"/>
              <w:bottom w:val="single" w:sz="4" w:space="0" w:color="auto"/>
              <w:right w:val="single" w:sz="4" w:space="0" w:color="auto"/>
            </w:tcBorders>
          </w:tcPr>
          <w:p w:rsidR="00900E06" w:rsidRPr="00D4576B" w:rsidRDefault="00900E06" w:rsidP="00D4576B">
            <w:pPr>
              <w:spacing w:line="276" w:lineRule="auto"/>
              <w:contextualSpacing/>
              <w:jc w:val="center"/>
              <w:rPr>
                <w:rFonts w:ascii="Times New Roman" w:hAnsi="Times New Roman" w:cs="Times New Roman"/>
                <w:sz w:val="24"/>
                <w:szCs w:val="24"/>
              </w:rPr>
            </w:pPr>
            <w:r w:rsidRPr="00D4576B">
              <w:rPr>
                <w:rFonts w:ascii="Times New Roman" w:hAnsi="Times New Roman" w:cs="Times New Roman"/>
                <w:sz w:val="24"/>
                <w:szCs w:val="24"/>
              </w:rPr>
              <w:t>1</w:t>
            </w:r>
          </w:p>
        </w:tc>
      </w:tr>
      <w:tr w:rsidR="00900E06" w:rsidRPr="00D4576B" w:rsidTr="00DC2ADC">
        <w:tc>
          <w:tcPr>
            <w:tcW w:w="2518" w:type="dxa"/>
            <w:tcBorders>
              <w:top w:val="single" w:sz="4" w:space="0" w:color="auto"/>
              <w:left w:val="single" w:sz="4" w:space="0" w:color="auto"/>
              <w:bottom w:val="single" w:sz="4" w:space="0" w:color="auto"/>
              <w:right w:val="single" w:sz="4" w:space="0" w:color="auto"/>
            </w:tcBorders>
            <w:hideMark/>
          </w:tcPr>
          <w:p w:rsidR="00900E06" w:rsidRPr="00D4576B" w:rsidRDefault="00900E06" w:rsidP="00D4576B">
            <w:pPr>
              <w:spacing w:line="276" w:lineRule="auto"/>
              <w:contextualSpacing/>
              <w:jc w:val="both"/>
              <w:rPr>
                <w:rFonts w:ascii="Times New Roman" w:hAnsi="Times New Roman" w:cs="Times New Roman"/>
                <w:sz w:val="24"/>
                <w:szCs w:val="24"/>
              </w:rPr>
            </w:pPr>
            <w:proofErr w:type="spellStart"/>
            <w:r w:rsidRPr="00D4576B">
              <w:rPr>
                <w:rFonts w:ascii="Times New Roman" w:hAnsi="Times New Roman" w:cs="Times New Roman"/>
                <w:sz w:val="24"/>
                <w:szCs w:val="24"/>
              </w:rPr>
              <w:t>Гулкевич</w:t>
            </w:r>
            <w:proofErr w:type="spellEnd"/>
            <w:proofErr w:type="gramStart"/>
            <w:r w:rsidRPr="00D4576B">
              <w:rPr>
                <w:rFonts w:ascii="Times New Roman" w:hAnsi="Times New Roman" w:cs="Times New Roman"/>
                <w:sz w:val="24"/>
                <w:szCs w:val="24"/>
              </w:rPr>
              <w:t xml:space="preserve"> І.</w:t>
            </w:r>
            <w:proofErr w:type="gramEnd"/>
            <w:r w:rsidRPr="00D4576B">
              <w:rPr>
                <w:rFonts w:ascii="Times New Roman" w:hAnsi="Times New Roman" w:cs="Times New Roman"/>
                <w:sz w:val="24"/>
                <w:szCs w:val="24"/>
              </w:rPr>
              <w:t>З.</w:t>
            </w:r>
          </w:p>
        </w:tc>
        <w:tc>
          <w:tcPr>
            <w:tcW w:w="1701" w:type="dxa"/>
            <w:tcBorders>
              <w:top w:val="single" w:sz="4" w:space="0" w:color="auto"/>
              <w:left w:val="single" w:sz="4" w:space="0" w:color="auto"/>
              <w:bottom w:val="single" w:sz="4" w:space="0" w:color="auto"/>
              <w:right w:val="single" w:sz="4" w:space="0" w:color="auto"/>
            </w:tcBorders>
            <w:hideMark/>
          </w:tcPr>
          <w:p w:rsidR="00900E06" w:rsidRPr="00D4576B" w:rsidRDefault="00900E06" w:rsidP="00D4576B">
            <w:pPr>
              <w:spacing w:line="276" w:lineRule="auto"/>
              <w:ind w:firstLine="567"/>
              <w:contextualSpacing/>
              <w:jc w:val="both"/>
              <w:rPr>
                <w:rFonts w:ascii="Times New Roman" w:hAnsi="Times New Roman" w:cs="Times New Roman"/>
                <w:sz w:val="24"/>
                <w:szCs w:val="24"/>
              </w:rPr>
            </w:pPr>
            <w:r w:rsidRPr="00D4576B">
              <w:rPr>
                <w:rFonts w:ascii="Times New Roman" w:hAnsi="Times New Roman" w:cs="Times New Roman"/>
                <w:sz w:val="24"/>
                <w:szCs w:val="24"/>
              </w:rPr>
              <w:t>8</w:t>
            </w:r>
          </w:p>
        </w:tc>
        <w:tc>
          <w:tcPr>
            <w:tcW w:w="1701" w:type="dxa"/>
            <w:tcBorders>
              <w:top w:val="single" w:sz="4" w:space="0" w:color="auto"/>
              <w:left w:val="single" w:sz="4" w:space="0" w:color="auto"/>
              <w:bottom w:val="single" w:sz="4" w:space="0" w:color="auto"/>
              <w:right w:val="single" w:sz="4" w:space="0" w:color="auto"/>
            </w:tcBorders>
            <w:hideMark/>
          </w:tcPr>
          <w:p w:rsidR="00900E06" w:rsidRPr="00D4576B" w:rsidRDefault="00900E06" w:rsidP="00D4576B">
            <w:pPr>
              <w:spacing w:line="276" w:lineRule="auto"/>
              <w:ind w:firstLine="567"/>
              <w:contextualSpacing/>
              <w:jc w:val="both"/>
              <w:rPr>
                <w:rFonts w:ascii="Times New Roman" w:hAnsi="Times New Roman" w:cs="Times New Roman"/>
                <w:sz w:val="24"/>
                <w:szCs w:val="24"/>
              </w:rPr>
            </w:pPr>
            <w:r w:rsidRPr="00D4576B">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hideMark/>
          </w:tcPr>
          <w:p w:rsidR="00900E06" w:rsidRPr="00D4576B" w:rsidRDefault="00900E06" w:rsidP="00D4576B">
            <w:pPr>
              <w:spacing w:line="276" w:lineRule="auto"/>
              <w:ind w:left="176" w:right="34"/>
              <w:contextualSpacing/>
              <w:jc w:val="center"/>
              <w:rPr>
                <w:rFonts w:ascii="Times New Roman" w:hAnsi="Times New Roman" w:cs="Times New Roman"/>
                <w:sz w:val="24"/>
                <w:szCs w:val="24"/>
              </w:rPr>
            </w:pPr>
            <w:r w:rsidRPr="00D4576B">
              <w:rPr>
                <w:rFonts w:ascii="Times New Roman" w:hAnsi="Times New Roman" w:cs="Times New Roman"/>
                <w:sz w:val="24"/>
                <w:szCs w:val="24"/>
              </w:rPr>
              <w:t>2</w:t>
            </w:r>
          </w:p>
        </w:tc>
        <w:tc>
          <w:tcPr>
            <w:tcW w:w="1086" w:type="dxa"/>
            <w:tcBorders>
              <w:top w:val="single" w:sz="4" w:space="0" w:color="auto"/>
              <w:left w:val="single" w:sz="4" w:space="0" w:color="auto"/>
              <w:bottom w:val="single" w:sz="4" w:space="0" w:color="auto"/>
              <w:right w:val="single" w:sz="4" w:space="0" w:color="auto"/>
            </w:tcBorders>
          </w:tcPr>
          <w:p w:rsidR="00900E06" w:rsidRPr="00D4576B" w:rsidRDefault="00900E06" w:rsidP="00D4576B">
            <w:pPr>
              <w:spacing w:line="276" w:lineRule="auto"/>
              <w:contextualSpacing/>
              <w:jc w:val="center"/>
              <w:rPr>
                <w:rFonts w:ascii="Times New Roman" w:hAnsi="Times New Roman" w:cs="Times New Roman"/>
                <w:sz w:val="24"/>
                <w:szCs w:val="24"/>
              </w:rPr>
            </w:pPr>
            <w:r w:rsidRPr="00D4576B">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900E06" w:rsidRPr="00D4576B" w:rsidRDefault="00900E06" w:rsidP="00D4576B">
            <w:pPr>
              <w:spacing w:line="276" w:lineRule="auto"/>
              <w:contextualSpacing/>
              <w:jc w:val="center"/>
              <w:rPr>
                <w:rFonts w:ascii="Times New Roman" w:hAnsi="Times New Roman" w:cs="Times New Roman"/>
                <w:sz w:val="24"/>
                <w:szCs w:val="24"/>
              </w:rPr>
            </w:pPr>
            <w:r w:rsidRPr="00D4576B">
              <w:rPr>
                <w:rFonts w:ascii="Times New Roman" w:hAnsi="Times New Roman" w:cs="Times New Roman"/>
                <w:sz w:val="24"/>
                <w:szCs w:val="24"/>
              </w:rPr>
              <w:t>5</w:t>
            </w:r>
          </w:p>
        </w:tc>
        <w:tc>
          <w:tcPr>
            <w:tcW w:w="988" w:type="dxa"/>
            <w:tcBorders>
              <w:top w:val="single" w:sz="4" w:space="0" w:color="auto"/>
              <w:left w:val="single" w:sz="4" w:space="0" w:color="auto"/>
              <w:bottom w:val="single" w:sz="4" w:space="0" w:color="auto"/>
              <w:right w:val="single" w:sz="4" w:space="0" w:color="auto"/>
            </w:tcBorders>
          </w:tcPr>
          <w:p w:rsidR="00900E06" w:rsidRPr="00D4576B" w:rsidRDefault="00900E06" w:rsidP="00D4576B">
            <w:pPr>
              <w:spacing w:line="276" w:lineRule="auto"/>
              <w:contextualSpacing/>
              <w:jc w:val="center"/>
              <w:rPr>
                <w:rFonts w:ascii="Times New Roman" w:hAnsi="Times New Roman" w:cs="Times New Roman"/>
                <w:sz w:val="24"/>
                <w:szCs w:val="24"/>
              </w:rPr>
            </w:pPr>
            <w:r w:rsidRPr="00D4576B">
              <w:rPr>
                <w:rFonts w:ascii="Times New Roman" w:hAnsi="Times New Roman" w:cs="Times New Roman"/>
                <w:sz w:val="24"/>
                <w:szCs w:val="24"/>
              </w:rPr>
              <w:t>0</w:t>
            </w:r>
          </w:p>
        </w:tc>
      </w:tr>
      <w:tr w:rsidR="00900E06" w:rsidRPr="00D4576B" w:rsidTr="00DC2ADC">
        <w:tc>
          <w:tcPr>
            <w:tcW w:w="2518" w:type="dxa"/>
            <w:tcBorders>
              <w:top w:val="single" w:sz="4" w:space="0" w:color="auto"/>
              <w:left w:val="single" w:sz="4" w:space="0" w:color="auto"/>
              <w:bottom w:val="single" w:sz="4" w:space="0" w:color="auto"/>
              <w:right w:val="single" w:sz="4" w:space="0" w:color="auto"/>
            </w:tcBorders>
            <w:hideMark/>
          </w:tcPr>
          <w:p w:rsidR="00900E06" w:rsidRPr="00D4576B" w:rsidRDefault="00900E06" w:rsidP="00D4576B">
            <w:pPr>
              <w:spacing w:line="276" w:lineRule="auto"/>
              <w:contextualSpacing/>
              <w:jc w:val="both"/>
              <w:rPr>
                <w:rFonts w:ascii="Times New Roman" w:hAnsi="Times New Roman" w:cs="Times New Roman"/>
                <w:sz w:val="24"/>
                <w:szCs w:val="24"/>
              </w:rPr>
            </w:pPr>
            <w:proofErr w:type="spellStart"/>
            <w:r w:rsidRPr="00D4576B">
              <w:rPr>
                <w:rFonts w:ascii="Times New Roman" w:hAnsi="Times New Roman" w:cs="Times New Roman"/>
                <w:sz w:val="24"/>
                <w:szCs w:val="24"/>
              </w:rPr>
              <w:t>Карп’як</w:t>
            </w:r>
            <w:proofErr w:type="spellEnd"/>
            <w:r w:rsidRPr="00D4576B">
              <w:rPr>
                <w:rFonts w:ascii="Times New Roman" w:hAnsi="Times New Roman" w:cs="Times New Roman"/>
                <w:sz w:val="24"/>
                <w:szCs w:val="24"/>
              </w:rPr>
              <w:t xml:space="preserve"> О.О.</w:t>
            </w:r>
          </w:p>
        </w:tc>
        <w:tc>
          <w:tcPr>
            <w:tcW w:w="1701" w:type="dxa"/>
            <w:tcBorders>
              <w:top w:val="single" w:sz="4" w:space="0" w:color="auto"/>
              <w:left w:val="single" w:sz="4" w:space="0" w:color="auto"/>
              <w:bottom w:val="single" w:sz="4" w:space="0" w:color="auto"/>
              <w:right w:val="single" w:sz="4" w:space="0" w:color="auto"/>
            </w:tcBorders>
            <w:hideMark/>
          </w:tcPr>
          <w:p w:rsidR="00900E06" w:rsidRPr="00D4576B" w:rsidRDefault="00900E06" w:rsidP="00D4576B">
            <w:pPr>
              <w:spacing w:line="276" w:lineRule="auto"/>
              <w:ind w:firstLine="567"/>
              <w:contextualSpacing/>
              <w:jc w:val="both"/>
              <w:rPr>
                <w:rFonts w:ascii="Times New Roman" w:hAnsi="Times New Roman" w:cs="Times New Roman"/>
                <w:sz w:val="24"/>
                <w:szCs w:val="24"/>
              </w:rPr>
            </w:pPr>
            <w:r w:rsidRPr="00D4576B">
              <w:rPr>
                <w:rFonts w:ascii="Times New Roman" w:hAnsi="Times New Roman" w:cs="Times New Roman"/>
                <w:sz w:val="24"/>
                <w:szCs w:val="24"/>
              </w:rPr>
              <w:t>17</w:t>
            </w:r>
          </w:p>
        </w:tc>
        <w:tc>
          <w:tcPr>
            <w:tcW w:w="1701" w:type="dxa"/>
            <w:tcBorders>
              <w:top w:val="single" w:sz="4" w:space="0" w:color="auto"/>
              <w:left w:val="single" w:sz="4" w:space="0" w:color="auto"/>
              <w:bottom w:val="single" w:sz="4" w:space="0" w:color="auto"/>
              <w:right w:val="single" w:sz="4" w:space="0" w:color="auto"/>
            </w:tcBorders>
            <w:hideMark/>
          </w:tcPr>
          <w:p w:rsidR="00900E06" w:rsidRPr="00D4576B" w:rsidRDefault="00900E06" w:rsidP="00D4576B">
            <w:pPr>
              <w:spacing w:line="276" w:lineRule="auto"/>
              <w:ind w:firstLine="567"/>
              <w:contextualSpacing/>
              <w:jc w:val="both"/>
              <w:rPr>
                <w:rFonts w:ascii="Times New Roman" w:hAnsi="Times New Roman" w:cs="Times New Roman"/>
                <w:sz w:val="24"/>
                <w:szCs w:val="24"/>
              </w:rPr>
            </w:pPr>
            <w:r w:rsidRPr="00D4576B">
              <w:rPr>
                <w:rFonts w:ascii="Times New Roman" w:hAnsi="Times New Roman" w:cs="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hideMark/>
          </w:tcPr>
          <w:p w:rsidR="00900E06" w:rsidRPr="00D4576B" w:rsidRDefault="00900E06" w:rsidP="00D4576B">
            <w:pPr>
              <w:spacing w:line="276" w:lineRule="auto"/>
              <w:ind w:left="176" w:right="34"/>
              <w:contextualSpacing/>
              <w:jc w:val="center"/>
              <w:rPr>
                <w:rFonts w:ascii="Times New Roman" w:hAnsi="Times New Roman" w:cs="Times New Roman"/>
                <w:sz w:val="24"/>
                <w:szCs w:val="24"/>
              </w:rPr>
            </w:pPr>
            <w:r w:rsidRPr="00D4576B">
              <w:rPr>
                <w:rFonts w:ascii="Times New Roman" w:hAnsi="Times New Roman" w:cs="Times New Roman"/>
                <w:sz w:val="24"/>
                <w:szCs w:val="24"/>
              </w:rPr>
              <w:t>0</w:t>
            </w:r>
          </w:p>
        </w:tc>
        <w:tc>
          <w:tcPr>
            <w:tcW w:w="1086" w:type="dxa"/>
            <w:tcBorders>
              <w:top w:val="single" w:sz="4" w:space="0" w:color="auto"/>
              <w:left w:val="single" w:sz="4" w:space="0" w:color="auto"/>
              <w:bottom w:val="single" w:sz="4" w:space="0" w:color="auto"/>
              <w:right w:val="single" w:sz="4" w:space="0" w:color="auto"/>
            </w:tcBorders>
          </w:tcPr>
          <w:p w:rsidR="00900E06" w:rsidRPr="00D4576B" w:rsidRDefault="00900E06" w:rsidP="00D4576B">
            <w:pPr>
              <w:spacing w:line="276" w:lineRule="auto"/>
              <w:contextualSpacing/>
              <w:jc w:val="center"/>
              <w:rPr>
                <w:rFonts w:ascii="Times New Roman" w:hAnsi="Times New Roman" w:cs="Times New Roman"/>
                <w:sz w:val="24"/>
                <w:szCs w:val="24"/>
              </w:rPr>
            </w:pPr>
            <w:r w:rsidRPr="00D4576B">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900E06" w:rsidRPr="00D4576B" w:rsidRDefault="00900E06" w:rsidP="00D4576B">
            <w:pPr>
              <w:spacing w:line="276" w:lineRule="auto"/>
              <w:contextualSpacing/>
              <w:jc w:val="center"/>
              <w:rPr>
                <w:rFonts w:ascii="Times New Roman" w:hAnsi="Times New Roman" w:cs="Times New Roman"/>
                <w:sz w:val="24"/>
                <w:szCs w:val="24"/>
              </w:rPr>
            </w:pPr>
            <w:r w:rsidRPr="00D4576B">
              <w:rPr>
                <w:rFonts w:ascii="Times New Roman" w:hAnsi="Times New Roman" w:cs="Times New Roman"/>
                <w:sz w:val="24"/>
                <w:szCs w:val="24"/>
              </w:rPr>
              <w:t>8</w:t>
            </w:r>
          </w:p>
        </w:tc>
        <w:tc>
          <w:tcPr>
            <w:tcW w:w="988" w:type="dxa"/>
            <w:tcBorders>
              <w:top w:val="single" w:sz="4" w:space="0" w:color="auto"/>
              <w:left w:val="single" w:sz="4" w:space="0" w:color="auto"/>
              <w:bottom w:val="single" w:sz="4" w:space="0" w:color="auto"/>
              <w:right w:val="single" w:sz="4" w:space="0" w:color="auto"/>
            </w:tcBorders>
          </w:tcPr>
          <w:p w:rsidR="00900E06" w:rsidRPr="00D4576B" w:rsidRDefault="00900E06" w:rsidP="00D4576B">
            <w:pPr>
              <w:spacing w:line="276" w:lineRule="auto"/>
              <w:contextualSpacing/>
              <w:jc w:val="center"/>
              <w:rPr>
                <w:rFonts w:ascii="Times New Roman" w:hAnsi="Times New Roman" w:cs="Times New Roman"/>
                <w:sz w:val="24"/>
                <w:szCs w:val="24"/>
              </w:rPr>
            </w:pPr>
            <w:r w:rsidRPr="00D4576B">
              <w:rPr>
                <w:rFonts w:ascii="Times New Roman" w:hAnsi="Times New Roman" w:cs="Times New Roman"/>
                <w:sz w:val="24"/>
                <w:szCs w:val="24"/>
              </w:rPr>
              <w:t>0</w:t>
            </w:r>
          </w:p>
        </w:tc>
      </w:tr>
      <w:tr w:rsidR="00900E06" w:rsidRPr="00D4576B" w:rsidTr="00DC2ADC">
        <w:tc>
          <w:tcPr>
            <w:tcW w:w="2518" w:type="dxa"/>
            <w:tcBorders>
              <w:top w:val="single" w:sz="4" w:space="0" w:color="auto"/>
              <w:left w:val="single" w:sz="4" w:space="0" w:color="auto"/>
              <w:bottom w:val="single" w:sz="4" w:space="0" w:color="auto"/>
              <w:right w:val="single" w:sz="4" w:space="0" w:color="auto"/>
            </w:tcBorders>
            <w:hideMark/>
          </w:tcPr>
          <w:p w:rsidR="00900E06" w:rsidRPr="00D4576B" w:rsidRDefault="00900E06" w:rsidP="00D4576B">
            <w:pPr>
              <w:spacing w:line="276" w:lineRule="auto"/>
              <w:contextualSpacing/>
              <w:jc w:val="both"/>
              <w:rPr>
                <w:rFonts w:ascii="Times New Roman" w:hAnsi="Times New Roman" w:cs="Times New Roman"/>
                <w:sz w:val="24"/>
                <w:szCs w:val="24"/>
              </w:rPr>
            </w:pPr>
            <w:r w:rsidRPr="00D4576B">
              <w:rPr>
                <w:rFonts w:ascii="Times New Roman" w:hAnsi="Times New Roman" w:cs="Times New Roman"/>
                <w:sz w:val="24"/>
                <w:szCs w:val="24"/>
              </w:rPr>
              <w:t>Качур Р.П.</w:t>
            </w:r>
          </w:p>
        </w:tc>
        <w:tc>
          <w:tcPr>
            <w:tcW w:w="1701" w:type="dxa"/>
            <w:tcBorders>
              <w:top w:val="single" w:sz="4" w:space="0" w:color="auto"/>
              <w:left w:val="single" w:sz="4" w:space="0" w:color="auto"/>
              <w:bottom w:val="single" w:sz="4" w:space="0" w:color="auto"/>
              <w:right w:val="single" w:sz="4" w:space="0" w:color="auto"/>
            </w:tcBorders>
            <w:hideMark/>
          </w:tcPr>
          <w:p w:rsidR="00900E06" w:rsidRPr="00D4576B" w:rsidRDefault="00900E06" w:rsidP="00D4576B">
            <w:pPr>
              <w:spacing w:line="276" w:lineRule="auto"/>
              <w:ind w:firstLine="567"/>
              <w:contextualSpacing/>
              <w:jc w:val="both"/>
              <w:rPr>
                <w:rFonts w:ascii="Times New Roman" w:hAnsi="Times New Roman" w:cs="Times New Roman"/>
                <w:sz w:val="24"/>
                <w:szCs w:val="24"/>
              </w:rPr>
            </w:pPr>
            <w:r w:rsidRPr="00D4576B">
              <w:rPr>
                <w:rFonts w:ascii="Times New Roman" w:hAnsi="Times New Roman" w:cs="Times New Roman"/>
                <w:sz w:val="24"/>
                <w:szCs w:val="24"/>
              </w:rPr>
              <w:t>6</w:t>
            </w:r>
          </w:p>
        </w:tc>
        <w:tc>
          <w:tcPr>
            <w:tcW w:w="1701" w:type="dxa"/>
            <w:tcBorders>
              <w:top w:val="single" w:sz="4" w:space="0" w:color="auto"/>
              <w:left w:val="single" w:sz="4" w:space="0" w:color="auto"/>
              <w:bottom w:val="single" w:sz="4" w:space="0" w:color="auto"/>
              <w:right w:val="single" w:sz="4" w:space="0" w:color="auto"/>
            </w:tcBorders>
            <w:hideMark/>
          </w:tcPr>
          <w:p w:rsidR="00900E06" w:rsidRPr="00D4576B" w:rsidRDefault="00900E06" w:rsidP="00D4576B">
            <w:pPr>
              <w:spacing w:line="276" w:lineRule="auto"/>
              <w:ind w:firstLine="567"/>
              <w:contextualSpacing/>
              <w:jc w:val="both"/>
              <w:rPr>
                <w:rFonts w:ascii="Times New Roman" w:hAnsi="Times New Roman" w:cs="Times New Roman"/>
                <w:sz w:val="24"/>
                <w:szCs w:val="24"/>
              </w:rPr>
            </w:pPr>
            <w:r w:rsidRPr="00D4576B">
              <w:rPr>
                <w:rFonts w:ascii="Times New Roman" w:hAnsi="Times New Roman" w:cs="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hideMark/>
          </w:tcPr>
          <w:p w:rsidR="00900E06" w:rsidRPr="00D4576B" w:rsidRDefault="00900E06" w:rsidP="00D4576B">
            <w:pPr>
              <w:spacing w:line="276" w:lineRule="auto"/>
              <w:ind w:left="176" w:right="34"/>
              <w:contextualSpacing/>
              <w:jc w:val="center"/>
              <w:rPr>
                <w:rFonts w:ascii="Times New Roman" w:hAnsi="Times New Roman" w:cs="Times New Roman"/>
                <w:sz w:val="24"/>
                <w:szCs w:val="24"/>
              </w:rPr>
            </w:pPr>
            <w:r w:rsidRPr="00D4576B">
              <w:rPr>
                <w:rFonts w:ascii="Times New Roman" w:hAnsi="Times New Roman" w:cs="Times New Roman"/>
                <w:sz w:val="24"/>
                <w:szCs w:val="24"/>
              </w:rPr>
              <w:t>1</w:t>
            </w:r>
          </w:p>
        </w:tc>
        <w:tc>
          <w:tcPr>
            <w:tcW w:w="1086" w:type="dxa"/>
            <w:tcBorders>
              <w:top w:val="single" w:sz="4" w:space="0" w:color="auto"/>
              <w:left w:val="single" w:sz="4" w:space="0" w:color="auto"/>
              <w:bottom w:val="single" w:sz="4" w:space="0" w:color="auto"/>
              <w:right w:val="single" w:sz="4" w:space="0" w:color="auto"/>
            </w:tcBorders>
          </w:tcPr>
          <w:p w:rsidR="00900E06" w:rsidRPr="00D4576B" w:rsidRDefault="00900E06" w:rsidP="00D4576B">
            <w:pPr>
              <w:spacing w:line="276" w:lineRule="auto"/>
              <w:contextualSpacing/>
              <w:jc w:val="center"/>
              <w:rPr>
                <w:rFonts w:ascii="Times New Roman" w:hAnsi="Times New Roman" w:cs="Times New Roman"/>
                <w:sz w:val="24"/>
                <w:szCs w:val="24"/>
              </w:rPr>
            </w:pPr>
            <w:r w:rsidRPr="00D4576B">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900E06" w:rsidRPr="00D4576B" w:rsidRDefault="00900E06" w:rsidP="00D4576B">
            <w:pPr>
              <w:spacing w:line="276" w:lineRule="auto"/>
              <w:contextualSpacing/>
              <w:jc w:val="center"/>
              <w:rPr>
                <w:rFonts w:ascii="Times New Roman" w:hAnsi="Times New Roman" w:cs="Times New Roman"/>
                <w:sz w:val="24"/>
                <w:szCs w:val="24"/>
              </w:rPr>
            </w:pPr>
            <w:r w:rsidRPr="00D4576B">
              <w:rPr>
                <w:rFonts w:ascii="Times New Roman" w:hAnsi="Times New Roman" w:cs="Times New Roman"/>
                <w:sz w:val="24"/>
                <w:szCs w:val="24"/>
              </w:rPr>
              <w:t>2</w:t>
            </w:r>
          </w:p>
        </w:tc>
        <w:tc>
          <w:tcPr>
            <w:tcW w:w="988" w:type="dxa"/>
            <w:tcBorders>
              <w:top w:val="single" w:sz="4" w:space="0" w:color="auto"/>
              <w:left w:val="single" w:sz="4" w:space="0" w:color="auto"/>
              <w:bottom w:val="single" w:sz="4" w:space="0" w:color="auto"/>
              <w:right w:val="single" w:sz="4" w:space="0" w:color="auto"/>
            </w:tcBorders>
          </w:tcPr>
          <w:p w:rsidR="00900E06" w:rsidRPr="00D4576B" w:rsidRDefault="00900E06" w:rsidP="00D4576B">
            <w:pPr>
              <w:spacing w:line="276" w:lineRule="auto"/>
              <w:contextualSpacing/>
              <w:jc w:val="center"/>
              <w:rPr>
                <w:rFonts w:ascii="Times New Roman" w:hAnsi="Times New Roman" w:cs="Times New Roman"/>
                <w:sz w:val="24"/>
                <w:szCs w:val="24"/>
              </w:rPr>
            </w:pPr>
            <w:r w:rsidRPr="00D4576B">
              <w:rPr>
                <w:rFonts w:ascii="Times New Roman" w:hAnsi="Times New Roman" w:cs="Times New Roman"/>
                <w:sz w:val="24"/>
                <w:szCs w:val="24"/>
              </w:rPr>
              <w:t>0</w:t>
            </w:r>
          </w:p>
        </w:tc>
      </w:tr>
      <w:tr w:rsidR="00900E06" w:rsidRPr="00D4576B" w:rsidTr="00DC2ADC">
        <w:tc>
          <w:tcPr>
            <w:tcW w:w="2518" w:type="dxa"/>
            <w:tcBorders>
              <w:top w:val="single" w:sz="4" w:space="0" w:color="auto"/>
              <w:left w:val="single" w:sz="4" w:space="0" w:color="auto"/>
              <w:bottom w:val="single" w:sz="4" w:space="0" w:color="auto"/>
              <w:right w:val="single" w:sz="4" w:space="0" w:color="auto"/>
            </w:tcBorders>
            <w:hideMark/>
          </w:tcPr>
          <w:p w:rsidR="00900E06" w:rsidRPr="00D4576B" w:rsidRDefault="00900E06" w:rsidP="00D4576B">
            <w:pPr>
              <w:spacing w:line="276" w:lineRule="auto"/>
              <w:contextualSpacing/>
              <w:jc w:val="both"/>
              <w:rPr>
                <w:rFonts w:ascii="Times New Roman" w:hAnsi="Times New Roman" w:cs="Times New Roman"/>
                <w:sz w:val="24"/>
                <w:szCs w:val="24"/>
              </w:rPr>
            </w:pPr>
            <w:proofErr w:type="spellStart"/>
            <w:r w:rsidRPr="00D4576B">
              <w:rPr>
                <w:rFonts w:ascii="Times New Roman" w:hAnsi="Times New Roman" w:cs="Times New Roman"/>
                <w:sz w:val="24"/>
                <w:szCs w:val="24"/>
              </w:rPr>
              <w:t>Кедик</w:t>
            </w:r>
            <w:proofErr w:type="spellEnd"/>
            <w:r w:rsidRPr="00D4576B">
              <w:rPr>
                <w:rFonts w:ascii="Times New Roman" w:hAnsi="Times New Roman" w:cs="Times New Roman"/>
                <w:sz w:val="24"/>
                <w:szCs w:val="24"/>
              </w:rPr>
              <w:t xml:space="preserve"> М.В.</w:t>
            </w:r>
          </w:p>
        </w:tc>
        <w:tc>
          <w:tcPr>
            <w:tcW w:w="1701" w:type="dxa"/>
            <w:tcBorders>
              <w:top w:val="single" w:sz="4" w:space="0" w:color="auto"/>
              <w:left w:val="single" w:sz="4" w:space="0" w:color="auto"/>
              <w:bottom w:val="single" w:sz="4" w:space="0" w:color="auto"/>
              <w:right w:val="single" w:sz="4" w:space="0" w:color="auto"/>
            </w:tcBorders>
            <w:hideMark/>
          </w:tcPr>
          <w:p w:rsidR="00900E06" w:rsidRPr="00D4576B" w:rsidRDefault="00900E06" w:rsidP="00D4576B">
            <w:pPr>
              <w:spacing w:line="276" w:lineRule="auto"/>
              <w:ind w:firstLine="567"/>
              <w:contextualSpacing/>
              <w:jc w:val="both"/>
              <w:rPr>
                <w:rFonts w:ascii="Times New Roman" w:hAnsi="Times New Roman" w:cs="Times New Roman"/>
                <w:sz w:val="24"/>
                <w:szCs w:val="24"/>
              </w:rPr>
            </w:pPr>
            <w:r w:rsidRPr="00D4576B">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hideMark/>
          </w:tcPr>
          <w:p w:rsidR="00900E06" w:rsidRPr="00D4576B" w:rsidRDefault="00900E06" w:rsidP="00D4576B">
            <w:pPr>
              <w:spacing w:line="276" w:lineRule="auto"/>
              <w:ind w:firstLine="567"/>
              <w:contextualSpacing/>
              <w:jc w:val="both"/>
              <w:rPr>
                <w:rFonts w:ascii="Times New Roman" w:hAnsi="Times New Roman" w:cs="Times New Roman"/>
                <w:sz w:val="24"/>
                <w:szCs w:val="24"/>
              </w:rPr>
            </w:pPr>
            <w:r w:rsidRPr="00D4576B">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900E06" w:rsidRPr="00D4576B" w:rsidRDefault="00900E06" w:rsidP="00D4576B">
            <w:pPr>
              <w:spacing w:line="276" w:lineRule="auto"/>
              <w:ind w:left="176" w:right="34"/>
              <w:jc w:val="center"/>
              <w:rPr>
                <w:rFonts w:ascii="Times New Roman" w:eastAsia="Times New Roman" w:hAnsi="Times New Roman" w:cs="Times New Roman"/>
                <w:sz w:val="24"/>
                <w:szCs w:val="24"/>
                <w:lang w:eastAsia="uk-UA"/>
              </w:rPr>
            </w:pPr>
            <w:r w:rsidRPr="00D4576B">
              <w:rPr>
                <w:rFonts w:ascii="Times New Roman" w:eastAsia="Times New Roman" w:hAnsi="Times New Roman" w:cs="Times New Roman"/>
                <w:sz w:val="24"/>
                <w:szCs w:val="24"/>
                <w:lang w:eastAsia="uk-UA"/>
              </w:rPr>
              <w:t>0</w:t>
            </w:r>
          </w:p>
        </w:tc>
        <w:tc>
          <w:tcPr>
            <w:tcW w:w="1086" w:type="dxa"/>
            <w:tcBorders>
              <w:top w:val="single" w:sz="4" w:space="0" w:color="auto"/>
              <w:left w:val="single" w:sz="4" w:space="0" w:color="auto"/>
              <w:bottom w:val="single" w:sz="4" w:space="0" w:color="auto"/>
              <w:right w:val="single" w:sz="4" w:space="0" w:color="auto"/>
            </w:tcBorders>
          </w:tcPr>
          <w:p w:rsidR="00900E06" w:rsidRPr="00D4576B" w:rsidRDefault="00900E06" w:rsidP="00D4576B">
            <w:pPr>
              <w:spacing w:line="276" w:lineRule="auto"/>
              <w:contextualSpacing/>
              <w:jc w:val="center"/>
              <w:rPr>
                <w:rFonts w:ascii="Times New Roman" w:hAnsi="Times New Roman" w:cs="Times New Roman"/>
                <w:sz w:val="24"/>
                <w:szCs w:val="24"/>
              </w:rPr>
            </w:pPr>
            <w:r w:rsidRPr="00D4576B">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900E06" w:rsidRPr="00D4576B" w:rsidRDefault="00900E06" w:rsidP="00D4576B">
            <w:pPr>
              <w:spacing w:line="276" w:lineRule="auto"/>
              <w:contextualSpacing/>
              <w:jc w:val="center"/>
              <w:rPr>
                <w:rFonts w:ascii="Times New Roman" w:hAnsi="Times New Roman" w:cs="Times New Roman"/>
                <w:sz w:val="24"/>
                <w:szCs w:val="24"/>
              </w:rPr>
            </w:pPr>
            <w:r w:rsidRPr="00D4576B">
              <w:rPr>
                <w:rFonts w:ascii="Times New Roman" w:hAnsi="Times New Roman" w:cs="Times New Roman"/>
                <w:sz w:val="24"/>
                <w:szCs w:val="24"/>
              </w:rPr>
              <w:t>1</w:t>
            </w:r>
          </w:p>
        </w:tc>
        <w:tc>
          <w:tcPr>
            <w:tcW w:w="988" w:type="dxa"/>
            <w:tcBorders>
              <w:top w:val="single" w:sz="4" w:space="0" w:color="auto"/>
              <w:left w:val="single" w:sz="4" w:space="0" w:color="auto"/>
              <w:bottom w:val="single" w:sz="4" w:space="0" w:color="auto"/>
              <w:right w:val="single" w:sz="4" w:space="0" w:color="auto"/>
            </w:tcBorders>
          </w:tcPr>
          <w:p w:rsidR="00900E06" w:rsidRPr="00D4576B" w:rsidRDefault="00900E06" w:rsidP="00D4576B">
            <w:pPr>
              <w:spacing w:line="276" w:lineRule="auto"/>
              <w:contextualSpacing/>
              <w:jc w:val="center"/>
              <w:rPr>
                <w:rFonts w:ascii="Times New Roman" w:hAnsi="Times New Roman" w:cs="Times New Roman"/>
                <w:sz w:val="24"/>
                <w:szCs w:val="24"/>
              </w:rPr>
            </w:pPr>
            <w:r w:rsidRPr="00D4576B">
              <w:rPr>
                <w:rFonts w:ascii="Times New Roman" w:hAnsi="Times New Roman" w:cs="Times New Roman"/>
                <w:sz w:val="24"/>
                <w:szCs w:val="24"/>
              </w:rPr>
              <w:t>0</w:t>
            </w:r>
          </w:p>
        </w:tc>
      </w:tr>
      <w:tr w:rsidR="00900E06" w:rsidRPr="00D4576B" w:rsidTr="00DC2ADC">
        <w:tc>
          <w:tcPr>
            <w:tcW w:w="2518" w:type="dxa"/>
            <w:tcBorders>
              <w:top w:val="single" w:sz="4" w:space="0" w:color="auto"/>
              <w:left w:val="single" w:sz="4" w:space="0" w:color="auto"/>
              <w:bottom w:val="single" w:sz="4" w:space="0" w:color="auto"/>
              <w:right w:val="single" w:sz="4" w:space="0" w:color="auto"/>
            </w:tcBorders>
            <w:hideMark/>
          </w:tcPr>
          <w:p w:rsidR="00900E06" w:rsidRPr="00D4576B" w:rsidRDefault="00900E06" w:rsidP="00D4576B">
            <w:pPr>
              <w:spacing w:line="276" w:lineRule="auto"/>
              <w:contextualSpacing/>
              <w:jc w:val="both"/>
              <w:rPr>
                <w:rFonts w:ascii="Times New Roman" w:hAnsi="Times New Roman" w:cs="Times New Roman"/>
                <w:sz w:val="24"/>
                <w:szCs w:val="24"/>
              </w:rPr>
            </w:pPr>
            <w:r w:rsidRPr="00D4576B">
              <w:rPr>
                <w:rFonts w:ascii="Times New Roman" w:hAnsi="Times New Roman" w:cs="Times New Roman"/>
                <w:sz w:val="24"/>
                <w:szCs w:val="24"/>
              </w:rPr>
              <w:t>Клименко О.М.</w:t>
            </w:r>
          </w:p>
        </w:tc>
        <w:tc>
          <w:tcPr>
            <w:tcW w:w="1701" w:type="dxa"/>
            <w:tcBorders>
              <w:top w:val="single" w:sz="4" w:space="0" w:color="auto"/>
              <w:left w:val="single" w:sz="4" w:space="0" w:color="auto"/>
              <w:bottom w:val="single" w:sz="4" w:space="0" w:color="auto"/>
              <w:right w:val="single" w:sz="4" w:space="0" w:color="auto"/>
            </w:tcBorders>
            <w:hideMark/>
          </w:tcPr>
          <w:p w:rsidR="00900E06" w:rsidRPr="00D4576B" w:rsidRDefault="00900E06" w:rsidP="00D4576B">
            <w:pPr>
              <w:spacing w:line="276" w:lineRule="auto"/>
              <w:ind w:firstLine="567"/>
              <w:contextualSpacing/>
              <w:jc w:val="both"/>
              <w:rPr>
                <w:rFonts w:ascii="Times New Roman" w:hAnsi="Times New Roman" w:cs="Times New Roman"/>
                <w:sz w:val="24"/>
                <w:szCs w:val="24"/>
              </w:rPr>
            </w:pPr>
            <w:r w:rsidRPr="00D4576B">
              <w:rPr>
                <w:rFonts w:ascii="Times New Roman" w:hAnsi="Times New Roman" w:cs="Times New Roman"/>
                <w:sz w:val="24"/>
                <w:szCs w:val="24"/>
              </w:rPr>
              <w:t>6</w:t>
            </w:r>
          </w:p>
        </w:tc>
        <w:tc>
          <w:tcPr>
            <w:tcW w:w="1701" w:type="dxa"/>
            <w:tcBorders>
              <w:top w:val="single" w:sz="4" w:space="0" w:color="auto"/>
              <w:left w:val="single" w:sz="4" w:space="0" w:color="auto"/>
              <w:bottom w:val="single" w:sz="4" w:space="0" w:color="auto"/>
              <w:right w:val="single" w:sz="4" w:space="0" w:color="auto"/>
            </w:tcBorders>
            <w:hideMark/>
          </w:tcPr>
          <w:p w:rsidR="00900E06" w:rsidRPr="00D4576B" w:rsidRDefault="00900E06" w:rsidP="00D4576B">
            <w:pPr>
              <w:spacing w:line="276" w:lineRule="auto"/>
              <w:ind w:firstLine="567"/>
              <w:contextualSpacing/>
              <w:jc w:val="both"/>
              <w:rPr>
                <w:rFonts w:ascii="Times New Roman" w:hAnsi="Times New Roman" w:cs="Times New Roman"/>
                <w:sz w:val="24"/>
                <w:szCs w:val="24"/>
              </w:rPr>
            </w:pPr>
            <w:r w:rsidRPr="00D4576B">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900E06" w:rsidRPr="00D4576B" w:rsidRDefault="00900E06" w:rsidP="00D4576B">
            <w:pPr>
              <w:spacing w:line="276" w:lineRule="auto"/>
              <w:ind w:left="176" w:right="34"/>
              <w:jc w:val="center"/>
              <w:rPr>
                <w:rFonts w:ascii="Times New Roman" w:eastAsia="Times New Roman" w:hAnsi="Times New Roman" w:cs="Times New Roman"/>
                <w:sz w:val="24"/>
                <w:szCs w:val="24"/>
                <w:lang w:eastAsia="uk-UA"/>
              </w:rPr>
            </w:pPr>
            <w:r w:rsidRPr="00D4576B">
              <w:rPr>
                <w:rFonts w:ascii="Times New Roman" w:eastAsia="Times New Roman" w:hAnsi="Times New Roman" w:cs="Times New Roman"/>
                <w:sz w:val="24"/>
                <w:szCs w:val="24"/>
                <w:lang w:eastAsia="uk-UA"/>
              </w:rPr>
              <w:t>0</w:t>
            </w:r>
          </w:p>
        </w:tc>
        <w:tc>
          <w:tcPr>
            <w:tcW w:w="1086" w:type="dxa"/>
            <w:tcBorders>
              <w:top w:val="single" w:sz="4" w:space="0" w:color="auto"/>
              <w:left w:val="single" w:sz="4" w:space="0" w:color="auto"/>
              <w:bottom w:val="single" w:sz="4" w:space="0" w:color="auto"/>
              <w:right w:val="single" w:sz="4" w:space="0" w:color="auto"/>
            </w:tcBorders>
          </w:tcPr>
          <w:p w:rsidR="00900E06" w:rsidRPr="00D4576B" w:rsidRDefault="00900E06" w:rsidP="00D4576B">
            <w:pPr>
              <w:spacing w:line="276" w:lineRule="auto"/>
              <w:contextualSpacing/>
              <w:jc w:val="center"/>
              <w:rPr>
                <w:rFonts w:ascii="Times New Roman" w:hAnsi="Times New Roman" w:cs="Times New Roman"/>
                <w:sz w:val="24"/>
                <w:szCs w:val="24"/>
              </w:rPr>
            </w:pPr>
            <w:r w:rsidRPr="00D4576B">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900E06" w:rsidRPr="00D4576B" w:rsidRDefault="00900E06" w:rsidP="00D4576B">
            <w:pPr>
              <w:spacing w:line="276" w:lineRule="auto"/>
              <w:contextualSpacing/>
              <w:jc w:val="center"/>
              <w:rPr>
                <w:rFonts w:ascii="Times New Roman" w:hAnsi="Times New Roman" w:cs="Times New Roman"/>
                <w:sz w:val="24"/>
                <w:szCs w:val="24"/>
              </w:rPr>
            </w:pPr>
            <w:r w:rsidRPr="00D4576B">
              <w:rPr>
                <w:rFonts w:ascii="Times New Roman" w:hAnsi="Times New Roman" w:cs="Times New Roman"/>
                <w:sz w:val="24"/>
                <w:szCs w:val="24"/>
              </w:rPr>
              <w:t>1</w:t>
            </w:r>
          </w:p>
        </w:tc>
        <w:tc>
          <w:tcPr>
            <w:tcW w:w="988" w:type="dxa"/>
            <w:tcBorders>
              <w:top w:val="single" w:sz="4" w:space="0" w:color="auto"/>
              <w:left w:val="single" w:sz="4" w:space="0" w:color="auto"/>
              <w:bottom w:val="single" w:sz="4" w:space="0" w:color="auto"/>
              <w:right w:val="single" w:sz="4" w:space="0" w:color="auto"/>
            </w:tcBorders>
          </w:tcPr>
          <w:p w:rsidR="00900E06" w:rsidRPr="00D4576B" w:rsidRDefault="00900E06" w:rsidP="00D4576B">
            <w:pPr>
              <w:spacing w:line="276" w:lineRule="auto"/>
              <w:contextualSpacing/>
              <w:jc w:val="center"/>
              <w:rPr>
                <w:rFonts w:ascii="Times New Roman" w:hAnsi="Times New Roman" w:cs="Times New Roman"/>
                <w:sz w:val="24"/>
                <w:szCs w:val="24"/>
              </w:rPr>
            </w:pPr>
            <w:r w:rsidRPr="00D4576B">
              <w:rPr>
                <w:rFonts w:ascii="Times New Roman" w:hAnsi="Times New Roman" w:cs="Times New Roman"/>
                <w:sz w:val="24"/>
                <w:szCs w:val="24"/>
              </w:rPr>
              <w:t>0</w:t>
            </w:r>
          </w:p>
        </w:tc>
      </w:tr>
      <w:tr w:rsidR="00900E06" w:rsidRPr="00D4576B" w:rsidTr="00DC2ADC">
        <w:tc>
          <w:tcPr>
            <w:tcW w:w="2518" w:type="dxa"/>
            <w:tcBorders>
              <w:top w:val="single" w:sz="4" w:space="0" w:color="auto"/>
              <w:left w:val="single" w:sz="4" w:space="0" w:color="auto"/>
              <w:bottom w:val="single" w:sz="4" w:space="0" w:color="auto"/>
              <w:right w:val="single" w:sz="4" w:space="0" w:color="auto"/>
            </w:tcBorders>
            <w:hideMark/>
          </w:tcPr>
          <w:p w:rsidR="00900E06" w:rsidRPr="00D4576B" w:rsidRDefault="00900E06" w:rsidP="00D4576B">
            <w:pPr>
              <w:spacing w:line="276" w:lineRule="auto"/>
              <w:contextualSpacing/>
              <w:jc w:val="both"/>
              <w:rPr>
                <w:rFonts w:ascii="Times New Roman" w:hAnsi="Times New Roman" w:cs="Times New Roman"/>
                <w:sz w:val="24"/>
                <w:szCs w:val="24"/>
              </w:rPr>
            </w:pPr>
            <w:proofErr w:type="spellStart"/>
            <w:r w:rsidRPr="00D4576B">
              <w:rPr>
                <w:rFonts w:ascii="Times New Roman" w:hAnsi="Times New Roman" w:cs="Times New Roman"/>
                <w:sz w:val="24"/>
                <w:szCs w:val="24"/>
              </w:rPr>
              <w:t>Коморний</w:t>
            </w:r>
            <w:proofErr w:type="spellEnd"/>
            <w:r w:rsidRPr="00D4576B">
              <w:rPr>
                <w:rFonts w:ascii="Times New Roman" w:hAnsi="Times New Roman" w:cs="Times New Roman"/>
                <w:sz w:val="24"/>
                <w:szCs w:val="24"/>
              </w:rPr>
              <w:t xml:space="preserve"> О.І.</w:t>
            </w:r>
          </w:p>
        </w:tc>
        <w:tc>
          <w:tcPr>
            <w:tcW w:w="1701" w:type="dxa"/>
            <w:tcBorders>
              <w:top w:val="single" w:sz="4" w:space="0" w:color="auto"/>
              <w:left w:val="single" w:sz="4" w:space="0" w:color="auto"/>
              <w:bottom w:val="single" w:sz="4" w:space="0" w:color="auto"/>
              <w:right w:val="single" w:sz="4" w:space="0" w:color="auto"/>
            </w:tcBorders>
            <w:hideMark/>
          </w:tcPr>
          <w:p w:rsidR="00900E06" w:rsidRPr="00D4576B" w:rsidRDefault="00900E06" w:rsidP="00D4576B">
            <w:pPr>
              <w:spacing w:line="276" w:lineRule="auto"/>
              <w:ind w:firstLine="567"/>
              <w:contextualSpacing/>
              <w:jc w:val="both"/>
              <w:rPr>
                <w:rFonts w:ascii="Times New Roman" w:hAnsi="Times New Roman" w:cs="Times New Roman"/>
                <w:sz w:val="24"/>
                <w:szCs w:val="24"/>
              </w:rPr>
            </w:pPr>
            <w:r w:rsidRPr="00D4576B">
              <w:rPr>
                <w:rFonts w:ascii="Times New Roman" w:hAnsi="Times New Roman" w:cs="Times New Roman"/>
                <w:sz w:val="24"/>
                <w:szCs w:val="24"/>
              </w:rPr>
              <w:t>10</w:t>
            </w:r>
          </w:p>
        </w:tc>
        <w:tc>
          <w:tcPr>
            <w:tcW w:w="1701" w:type="dxa"/>
            <w:tcBorders>
              <w:top w:val="single" w:sz="4" w:space="0" w:color="auto"/>
              <w:left w:val="single" w:sz="4" w:space="0" w:color="auto"/>
              <w:bottom w:val="single" w:sz="4" w:space="0" w:color="auto"/>
              <w:right w:val="single" w:sz="4" w:space="0" w:color="auto"/>
            </w:tcBorders>
            <w:hideMark/>
          </w:tcPr>
          <w:p w:rsidR="00900E06" w:rsidRPr="00D4576B" w:rsidRDefault="00900E06" w:rsidP="00D4576B">
            <w:pPr>
              <w:spacing w:line="276" w:lineRule="auto"/>
              <w:ind w:firstLine="567"/>
              <w:contextualSpacing/>
              <w:jc w:val="both"/>
              <w:rPr>
                <w:rFonts w:ascii="Times New Roman" w:hAnsi="Times New Roman" w:cs="Times New Roman"/>
                <w:sz w:val="24"/>
                <w:szCs w:val="24"/>
              </w:rPr>
            </w:pPr>
            <w:r w:rsidRPr="00D4576B">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900E06" w:rsidRPr="00D4576B" w:rsidRDefault="00900E06" w:rsidP="00D4576B">
            <w:pPr>
              <w:spacing w:line="276" w:lineRule="auto"/>
              <w:ind w:left="176" w:right="34"/>
              <w:jc w:val="center"/>
              <w:rPr>
                <w:rFonts w:ascii="Times New Roman" w:eastAsia="Times New Roman" w:hAnsi="Times New Roman" w:cs="Times New Roman"/>
                <w:sz w:val="24"/>
                <w:szCs w:val="24"/>
                <w:lang w:eastAsia="uk-UA"/>
              </w:rPr>
            </w:pPr>
            <w:r w:rsidRPr="00D4576B">
              <w:rPr>
                <w:rFonts w:ascii="Times New Roman" w:eastAsia="Times New Roman" w:hAnsi="Times New Roman" w:cs="Times New Roman"/>
                <w:sz w:val="24"/>
                <w:szCs w:val="24"/>
                <w:lang w:eastAsia="uk-UA"/>
              </w:rPr>
              <w:t>0</w:t>
            </w:r>
          </w:p>
        </w:tc>
        <w:tc>
          <w:tcPr>
            <w:tcW w:w="1086" w:type="dxa"/>
            <w:tcBorders>
              <w:top w:val="single" w:sz="4" w:space="0" w:color="auto"/>
              <w:left w:val="single" w:sz="4" w:space="0" w:color="auto"/>
              <w:bottom w:val="single" w:sz="4" w:space="0" w:color="auto"/>
              <w:right w:val="single" w:sz="4" w:space="0" w:color="auto"/>
            </w:tcBorders>
          </w:tcPr>
          <w:p w:rsidR="00900E06" w:rsidRPr="00D4576B" w:rsidRDefault="00900E06" w:rsidP="00D4576B">
            <w:pPr>
              <w:spacing w:line="276" w:lineRule="auto"/>
              <w:contextualSpacing/>
              <w:jc w:val="center"/>
              <w:rPr>
                <w:rFonts w:ascii="Times New Roman" w:hAnsi="Times New Roman" w:cs="Times New Roman"/>
                <w:sz w:val="24"/>
                <w:szCs w:val="24"/>
              </w:rPr>
            </w:pPr>
            <w:r w:rsidRPr="00D4576B">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900E06" w:rsidRPr="00D4576B" w:rsidRDefault="00900E06" w:rsidP="00D4576B">
            <w:pPr>
              <w:spacing w:line="276" w:lineRule="auto"/>
              <w:contextualSpacing/>
              <w:jc w:val="center"/>
              <w:rPr>
                <w:rFonts w:ascii="Times New Roman" w:hAnsi="Times New Roman" w:cs="Times New Roman"/>
                <w:sz w:val="24"/>
                <w:szCs w:val="24"/>
              </w:rPr>
            </w:pPr>
            <w:r w:rsidRPr="00D4576B">
              <w:rPr>
                <w:rFonts w:ascii="Times New Roman" w:hAnsi="Times New Roman" w:cs="Times New Roman"/>
                <w:sz w:val="24"/>
                <w:szCs w:val="24"/>
              </w:rPr>
              <w:t>2</w:t>
            </w:r>
          </w:p>
        </w:tc>
        <w:tc>
          <w:tcPr>
            <w:tcW w:w="988" w:type="dxa"/>
            <w:tcBorders>
              <w:top w:val="single" w:sz="4" w:space="0" w:color="auto"/>
              <w:left w:val="single" w:sz="4" w:space="0" w:color="auto"/>
              <w:bottom w:val="single" w:sz="4" w:space="0" w:color="auto"/>
              <w:right w:val="single" w:sz="4" w:space="0" w:color="auto"/>
            </w:tcBorders>
          </w:tcPr>
          <w:p w:rsidR="00900E06" w:rsidRPr="00D4576B" w:rsidRDefault="00900E06" w:rsidP="00D4576B">
            <w:pPr>
              <w:spacing w:line="276" w:lineRule="auto"/>
              <w:contextualSpacing/>
              <w:jc w:val="center"/>
              <w:rPr>
                <w:rFonts w:ascii="Times New Roman" w:hAnsi="Times New Roman" w:cs="Times New Roman"/>
                <w:sz w:val="24"/>
                <w:szCs w:val="24"/>
              </w:rPr>
            </w:pPr>
            <w:r w:rsidRPr="00D4576B">
              <w:rPr>
                <w:rFonts w:ascii="Times New Roman" w:hAnsi="Times New Roman" w:cs="Times New Roman"/>
                <w:sz w:val="24"/>
                <w:szCs w:val="24"/>
              </w:rPr>
              <w:t>0</w:t>
            </w:r>
          </w:p>
        </w:tc>
      </w:tr>
      <w:tr w:rsidR="00900E06" w:rsidRPr="00D4576B" w:rsidTr="00DC2ADC">
        <w:trPr>
          <w:trHeight w:val="279"/>
        </w:trPr>
        <w:tc>
          <w:tcPr>
            <w:tcW w:w="2518" w:type="dxa"/>
            <w:tcBorders>
              <w:top w:val="single" w:sz="4" w:space="0" w:color="auto"/>
              <w:left w:val="single" w:sz="4" w:space="0" w:color="auto"/>
              <w:bottom w:val="single" w:sz="4" w:space="0" w:color="auto"/>
              <w:right w:val="single" w:sz="4" w:space="0" w:color="auto"/>
            </w:tcBorders>
            <w:hideMark/>
          </w:tcPr>
          <w:p w:rsidR="00900E06" w:rsidRPr="00D4576B" w:rsidRDefault="00900E06" w:rsidP="00D4576B">
            <w:pPr>
              <w:spacing w:line="276" w:lineRule="auto"/>
              <w:contextualSpacing/>
              <w:jc w:val="both"/>
              <w:rPr>
                <w:rFonts w:ascii="Times New Roman" w:hAnsi="Times New Roman" w:cs="Times New Roman"/>
                <w:sz w:val="24"/>
                <w:szCs w:val="24"/>
              </w:rPr>
            </w:pPr>
            <w:proofErr w:type="spellStart"/>
            <w:r w:rsidRPr="00D4576B">
              <w:rPr>
                <w:rFonts w:ascii="Times New Roman" w:hAnsi="Times New Roman" w:cs="Times New Roman"/>
                <w:sz w:val="24"/>
                <w:szCs w:val="24"/>
              </w:rPr>
              <w:t>Костецький</w:t>
            </w:r>
            <w:proofErr w:type="spellEnd"/>
            <w:r w:rsidRPr="00D4576B">
              <w:rPr>
                <w:rFonts w:ascii="Times New Roman" w:hAnsi="Times New Roman" w:cs="Times New Roman"/>
                <w:sz w:val="24"/>
                <w:szCs w:val="24"/>
              </w:rPr>
              <w:t xml:space="preserve"> Н.В.</w:t>
            </w:r>
          </w:p>
        </w:tc>
        <w:tc>
          <w:tcPr>
            <w:tcW w:w="1701" w:type="dxa"/>
            <w:tcBorders>
              <w:top w:val="single" w:sz="4" w:space="0" w:color="auto"/>
              <w:left w:val="single" w:sz="4" w:space="0" w:color="auto"/>
              <w:bottom w:val="single" w:sz="4" w:space="0" w:color="auto"/>
              <w:right w:val="single" w:sz="4" w:space="0" w:color="auto"/>
            </w:tcBorders>
            <w:hideMark/>
          </w:tcPr>
          <w:p w:rsidR="00900E06" w:rsidRPr="00D4576B" w:rsidRDefault="00900E06" w:rsidP="00D4576B">
            <w:pPr>
              <w:spacing w:line="276" w:lineRule="auto"/>
              <w:ind w:firstLine="567"/>
              <w:contextualSpacing/>
              <w:jc w:val="both"/>
              <w:rPr>
                <w:rFonts w:ascii="Times New Roman" w:hAnsi="Times New Roman" w:cs="Times New Roman"/>
                <w:sz w:val="24"/>
                <w:szCs w:val="24"/>
              </w:rPr>
            </w:pPr>
            <w:r w:rsidRPr="00D4576B">
              <w:rPr>
                <w:rFonts w:ascii="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hideMark/>
          </w:tcPr>
          <w:p w:rsidR="00900E06" w:rsidRPr="00D4576B" w:rsidRDefault="00900E06" w:rsidP="00D4576B">
            <w:pPr>
              <w:spacing w:line="276" w:lineRule="auto"/>
              <w:ind w:firstLine="567"/>
              <w:contextualSpacing/>
              <w:jc w:val="both"/>
              <w:rPr>
                <w:rFonts w:ascii="Times New Roman" w:hAnsi="Times New Roman" w:cs="Times New Roman"/>
                <w:sz w:val="24"/>
                <w:szCs w:val="24"/>
              </w:rPr>
            </w:pPr>
            <w:r w:rsidRPr="00D4576B">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hideMark/>
          </w:tcPr>
          <w:p w:rsidR="00900E06" w:rsidRPr="00D4576B" w:rsidRDefault="00900E06" w:rsidP="00D4576B">
            <w:pPr>
              <w:spacing w:line="276" w:lineRule="auto"/>
              <w:ind w:left="176" w:right="34"/>
              <w:jc w:val="center"/>
              <w:rPr>
                <w:rFonts w:ascii="Times New Roman" w:eastAsia="Times New Roman" w:hAnsi="Times New Roman" w:cs="Times New Roman"/>
                <w:sz w:val="24"/>
                <w:szCs w:val="24"/>
                <w:lang w:eastAsia="uk-UA"/>
              </w:rPr>
            </w:pPr>
            <w:r w:rsidRPr="00D4576B">
              <w:rPr>
                <w:rFonts w:ascii="Times New Roman" w:eastAsia="Times New Roman" w:hAnsi="Times New Roman" w:cs="Times New Roman"/>
                <w:sz w:val="24"/>
                <w:szCs w:val="24"/>
                <w:lang w:eastAsia="uk-UA"/>
              </w:rPr>
              <w:t>0</w:t>
            </w:r>
          </w:p>
        </w:tc>
        <w:tc>
          <w:tcPr>
            <w:tcW w:w="1086" w:type="dxa"/>
            <w:tcBorders>
              <w:top w:val="single" w:sz="4" w:space="0" w:color="auto"/>
              <w:left w:val="single" w:sz="4" w:space="0" w:color="auto"/>
              <w:bottom w:val="single" w:sz="4" w:space="0" w:color="auto"/>
              <w:right w:val="single" w:sz="4" w:space="0" w:color="auto"/>
            </w:tcBorders>
          </w:tcPr>
          <w:p w:rsidR="00900E06" w:rsidRPr="00D4576B" w:rsidRDefault="00900E06" w:rsidP="00D4576B">
            <w:pPr>
              <w:spacing w:line="276" w:lineRule="auto"/>
              <w:contextualSpacing/>
              <w:jc w:val="center"/>
              <w:rPr>
                <w:rFonts w:ascii="Times New Roman" w:hAnsi="Times New Roman" w:cs="Times New Roman"/>
                <w:sz w:val="24"/>
                <w:szCs w:val="24"/>
              </w:rPr>
            </w:pPr>
            <w:r w:rsidRPr="00D4576B">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900E06" w:rsidRPr="00D4576B" w:rsidRDefault="00900E06" w:rsidP="00D4576B">
            <w:pPr>
              <w:spacing w:line="276" w:lineRule="auto"/>
              <w:contextualSpacing/>
              <w:jc w:val="center"/>
              <w:rPr>
                <w:rFonts w:ascii="Times New Roman" w:hAnsi="Times New Roman" w:cs="Times New Roman"/>
                <w:sz w:val="24"/>
                <w:szCs w:val="24"/>
              </w:rPr>
            </w:pPr>
            <w:r w:rsidRPr="00D4576B">
              <w:rPr>
                <w:rFonts w:ascii="Times New Roman" w:hAnsi="Times New Roman" w:cs="Times New Roman"/>
                <w:sz w:val="24"/>
                <w:szCs w:val="24"/>
              </w:rPr>
              <w:t>7</w:t>
            </w:r>
          </w:p>
        </w:tc>
        <w:tc>
          <w:tcPr>
            <w:tcW w:w="988" w:type="dxa"/>
            <w:tcBorders>
              <w:top w:val="single" w:sz="4" w:space="0" w:color="auto"/>
              <w:left w:val="single" w:sz="4" w:space="0" w:color="auto"/>
              <w:bottom w:val="single" w:sz="4" w:space="0" w:color="auto"/>
              <w:right w:val="single" w:sz="4" w:space="0" w:color="auto"/>
            </w:tcBorders>
          </w:tcPr>
          <w:p w:rsidR="00900E06" w:rsidRPr="00D4576B" w:rsidRDefault="00900E06" w:rsidP="00D4576B">
            <w:pPr>
              <w:spacing w:line="276" w:lineRule="auto"/>
              <w:ind w:left="-61"/>
              <w:contextualSpacing/>
              <w:jc w:val="center"/>
              <w:rPr>
                <w:rFonts w:ascii="Times New Roman" w:hAnsi="Times New Roman" w:cs="Times New Roman"/>
                <w:sz w:val="24"/>
                <w:szCs w:val="24"/>
              </w:rPr>
            </w:pPr>
            <w:r w:rsidRPr="00D4576B">
              <w:rPr>
                <w:rFonts w:ascii="Times New Roman" w:hAnsi="Times New Roman" w:cs="Times New Roman"/>
                <w:sz w:val="24"/>
                <w:szCs w:val="24"/>
              </w:rPr>
              <w:t>1</w:t>
            </w:r>
          </w:p>
        </w:tc>
      </w:tr>
      <w:tr w:rsidR="00900E06" w:rsidRPr="00D4576B" w:rsidTr="00DC2ADC">
        <w:tc>
          <w:tcPr>
            <w:tcW w:w="2518" w:type="dxa"/>
            <w:tcBorders>
              <w:top w:val="single" w:sz="4" w:space="0" w:color="auto"/>
              <w:left w:val="single" w:sz="4" w:space="0" w:color="auto"/>
              <w:bottom w:val="single" w:sz="4" w:space="0" w:color="auto"/>
              <w:right w:val="single" w:sz="4" w:space="0" w:color="auto"/>
            </w:tcBorders>
            <w:hideMark/>
          </w:tcPr>
          <w:p w:rsidR="00900E06" w:rsidRPr="00D4576B" w:rsidRDefault="00900E06" w:rsidP="00D4576B">
            <w:pPr>
              <w:spacing w:line="276" w:lineRule="auto"/>
              <w:contextualSpacing/>
              <w:jc w:val="both"/>
              <w:rPr>
                <w:rFonts w:ascii="Times New Roman" w:hAnsi="Times New Roman" w:cs="Times New Roman"/>
                <w:sz w:val="24"/>
                <w:szCs w:val="24"/>
              </w:rPr>
            </w:pPr>
            <w:proofErr w:type="spellStart"/>
            <w:r w:rsidRPr="00D4576B">
              <w:rPr>
                <w:rFonts w:ascii="Times New Roman" w:hAnsi="Times New Roman" w:cs="Times New Roman"/>
                <w:sz w:val="24"/>
                <w:szCs w:val="24"/>
              </w:rPr>
              <w:t>Кравців</w:t>
            </w:r>
            <w:proofErr w:type="spellEnd"/>
            <w:r w:rsidRPr="00D4576B">
              <w:rPr>
                <w:rFonts w:ascii="Times New Roman" w:hAnsi="Times New Roman" w:cs="Times New Roman"/>
                <w:sz w:val="24"/>
                <w:szCs w:val="24"/>
              </w:rPr>
              <w:t xml:space="preserve"> О.Р.</w:t>
            </w:r>
          </w:p>
        </w:tc>
        <w:tc>
          <w:tcPr>
            <w:tcW w:w="1701" w:type="dxa"/>
            <w:tcBorders>
              <w:top w:val="single" w:sz="4" w:space="0" w:color="auto"/>
              <w:left w:val="single" w:sz="4" w:space="0" w:color="auto"/>
              <w:bottom w:val="single" w:sz="4" w:space="0" w:color="auto"/>
              <w:right w:val="single" w:sz="4" w:space="0" w:color="auto"/>
            </w:tcBorders>
            <w:hideMark/>
          </w:tcPr>
          <w:p w:rsidR="00900E06" w:rsidRPr="00D4576B" w:rsidRDefault="00900E06" w:rsidP="00D4576B">
            <w:pPr>
              <w:spacing w:line="276" w:lineRule="auto"/>
              <w:ind w:firstLine="567"/>
              <w:contextualSpacing/>
              <w:jc w:val="both"/>
              <w:rPr>
                <w:rFonts w:ascii="Times New Roman" w:hAnsi="Times New Roman" w:cs="Times New Roman"/>
                <w:sz w:val="24"/>
                <w:szCs w:val="24"/>
              </w:rPr>
            </w:pPr>
            <w:r w:rsidRPr="00D4576B">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900E06" w:rsidRPr="00D4576B" w:rsidRDefault="00900E06" w:rsidP="00D4576B">
            <w:pPr>
              <w:spacing w:line="276" w:lineRule="auto"/>
              <w:ind w:firstLine="567"/>
              <w:contextualSpacing/>
              <w:jc w:val="both"/>
              <w:rPr>
                <w:rFonts w:ascii="Times New Roman" w:hAnsi="Times New Roman" w:cs="Times New Roman"/>
                <w:sz w:val="24"/>
                <w:szCs w:val="24"/>
              </w:rPr>
            </w:pPr>
            <w:r w:rsidRPr="00D4576B">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rsidR="00900E06" w:rsidRPr="00D4576B" w:rsidRDefault="00900E06" w:rsidP="00D4576B">
            <w:pPr>
              <w:spacing w:line="276" w:lineRule="auto"/>
              <w:ind w:left="176" w:right="34"/>
              <w:jc w:val="center"/>
              <w:rPr>
                <w:rFonts w:ascii="Times New Roman" w:eastAsia="Times New Roman" w:hAnsi="Times New Roman" w:cs="Times New Roman"/>
                <w:sz w:val="24"/>
                <w:szCs w:val="24"/>
                <w:lang w:eastAsia="uk-UA"/>
              </w:rPr>
            </w:pPr>
            <w:r w:rsidRPr="00D4576B">
              <w:rPr>
                <w:rFonts w:ascii="Times New Roman" w:eastAsia="Times New Roman" w:hAnsi="Times New Roman" w:cs="Times New Roman"/>
                <w:sz w:val="24"/>
                <w:szCs w:val="24"/>
                <w:lang w:eastAsia="uk-UA"/>
              </w:rPr>
              <w:t>0</w:t>
            </w:r>
          </w:p>
        </w:tc>
        <w:tc>
          <w:tcPr>
            <w:tcW w:w="1086" w:type="dxa"/>
            <w:tcBorders>
              <w:top w:val="single" w:sz="4" w:space="0" w:color="auto"/>
              <w:left w:val="single" w:sz="4" w:space="0" w:color="auto"/>
              <w:bottom w:val="single" w:sz="4" w:space="0" w:color="auto"/>
              <w:right w:val="single" w:sz="4" w:space="0" w:color="auto"/>
            </w:tcBorders>
          </w:tcPr>
          <w:p w:rsidR="00900E06" w:rsidRPr="00D4576B" w:rsidRDefault="00900E06" w:rsidP="00D4576B">
            <w:pPr>
              <w:spacing w:line="276" w:lineRule="auto"/>
              <w:contextualSpacing/>
              <w:jc w:val="center"/>
              <w:rPr>
                <w:rFonts w:ascii="Times New Roman" w:hAnsi="Times New Roman" w:cs="Times New Roman"/>
                <w:sz w:val="24"/>
                <w:szCs w:val="24"/>
              </w:rPr>
            </w:pPr>
            <w:r w:rsidRPr="00D4576B">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900E06" w:rsidRPr="00D4576B" w:rsidRDefault="00900E06" w:rsidP="00D4576B">
            <w:pPr>
              <w:spacing w:line="276" w:lineRule="auto"/>
              <w:contextualSpacing/>
              <w:jc w:val="center"/>
              <w:rPr>
                <w:rFonts w:ascii="Times New Roman" w:hAnsi="Times New Roman" w:cs="Times New Roman"/>
                <w:sz w:val="24"/>
                <w:szCs w:val="24"/>
              </w:rPr>
            </w:pPr>
            <w:r w:rsidRPr="00D4576B">
              <w:rPr>
                <w:rFonts w:ascii="Times New Roman" w:hAnsi="Times New Roman" w:cs="Times New Roman"/>
                <w:sz w:val="24"/>
                <w:szCs w:val="24"/>
              </w:rPr>
              <w:t>0</w:t>
            </w:r>
          </w:p>
        </w:tc>
        <w:tc>
          <w:tcPr>
            <w:tcW w:w="988" w:type="dxa"/>
            <w:tcBorders>
              <w:top w:val="single" w:sz="4" w:space="0" w:color="auto"/>
              <w:left w:val="single" w:sz="4" w:space="0" w:color="auto"/>
              <w:bottom w:val="single" w:sz="4" w:space="0" w:color="auto"/>
              <w:right w:val="single" w:sz="4" w:space="0" w:color="auto"/>
            </w:tcBorders>
          </w:tcPr>
          <w:p w:rsidR="00900E06" w:rsidRPr="00D4576B" w:rsidRDefault="00900E06" w:rsidP="00D4576B">
            <w:pPr>
              <w:spacing w:line="276" w:lineRule="auto"/>
              <w:contextualSpacing/>
              <w:jc w:val="center"/>
              <w:rPr>
                <w:rFonts w:ascii="Times New Roman" w:hAnsi="Times New Roman" w:cs="Times New Roman"/>
                <w:sz w:val="24"/>
                <w:szCs w:val="24"/>
              </w:rPr>
            </w:pPr>
            <w:r w:rsidRPr="00D4576B">
              <w:rPr>
                <w:rFonts w:ascii="Times New Roman" w:hAnsi="Times New Roman" w:cs="Times New Roman"/>
                <w:sz w:val="24"/>
                <w:szCs w:val="24"/>
              </w:rPr>
              <w:t>0</w:t>
            </w:r>
          </w:p>
        </w:tc>
      </w:tr>
      <w:tr w:rsidR="00900E06" w:rsidRPr="00D4576B" w:rsidTr="00DC2ADC">
        <w:tc>
          <w:tcPr>
            <w:tcW w:w="2518" w:type="dxa"/>
            <w:tcBorders>
              <w:top w:val="single" w:sz="4" w:space="0" w:color="auto"/>
              <w:left w:val="single" w:sz="4" w:space="0" w:color="auto"/>
              <w:bottom w:val="single" w:sz="4" w:space="0" w:color="auto"/>
              <w:right w:val="single" w:sz="4" w:space="0" w:color="auto"/>
            </w:tcBorders>
            <w:hideMark/>
          </w:tcPr>
          <w:p w:rsidR="00900E06" w:rsidRPr="00D4576B" w:rsidRDefault="00900E06" w:rsidP="00D4576B">
            <w:pPr>
              <w:spacing w:line="276" w:lineRule="auto"/>
              <w:contextualSpacing/>
              <w:jc w:val="both"/>
              <w:rPr>
                <w:rFonts w:ascii="Times New Roman" w:hAnsi="Times New Roman" w:cs="Times New Roman"/>
                <w:sz w:val="24"/>
                <w:szCs w:val="24"/>
              </w:rPr>
            </w:pPr>
            <w:r w:rsidRPr="00D4576B">
              <w:rPr>
                <w:rFonts w:ascii="Times New Roman" w:hAnsi="Times New Roman" w:cs="Times New Roman"/>
                <w:sz w:val="24"/>
                <w:szCs w:val="24"/>
              </w:rPr>
              <w:t>Крутько О.В.</w:t>
            </w:r>
          </w:p>
        </w:tc>
        <w:tc>
          <w:tcPr>
            <w:tcW w:w="1701" w:type="dxa"/>
            <w:tcBorders>
              <w:top w:val="single" w:sz="4" w:space="0" w:color="auto"/>
              <w:left w:val="single" w:sz="4" w:space="0" w:color="auto"/>
              <w:bottom w:val="single" w:sz="4" w:space="0" w:color="auto"/>
              <w:right w:val="single" w:sz="4" w:space="0" w:color="auto"/>
            </w:tcBorders>
            <w:hideMark/>
          </w:tcPr>
          <w:p w:rsidR="00900E06" w:rsidRPr="00D4576B" w:rsidRDefault="00900E06" w:rsidP="00D4576B">
            <w:pPr>
              <w:spacing w:line="276" w:lineRule="auto"/>
              <w:ind w:firstLine="567"/>
              <w:contextualSpacing/>
              <w:jc w:val="both"/>
              <w:rPr>
                <w:rFonts w:ascii="Times New Roman" w:hAnsi="Times New Roman" w:cs="Times New Roman"/>
                <w:sz w:val="24"/>
                <w:szCs w:val="24"/>
              </w:rPr>
            </w:pPr>
            <w:r w:rsidRPr="00D4576B">
              <w:rPr>
                <w:rFonts w:ascii="Times New Roman" w:hAnsi="Times New Roman" w:cs="Times New Roman"/>
                <w:sz w:val="24"/>
                <w:szCs w:val="24"/>
              </w:rPr>
              <w:t>15</w:t>
            </w:r>
          </w:p>
        </w:tc>
        <w:tc>
          <w:tcPr>
            <w:tcW w:w="1701" w:type="dxa"/>
            <w:tcBorders>
              <w:top w:val="single" w:sz="4" w:space="0" w:color="auto"/>
              <w:left w:val="single" w:sz="4" w:space="0" w:color="auto"/>
              <w:bottom w:val="single" w:sz="4" w:space="0" w:color="auto"/>
              <w:right w:val="single" w:sz="4" w:space="0" w:color="auto"/>
            </w:tcBorders>
            <w:hideMark/>
          </w:tcPr>
          <w:p w:rsidR="00900E06" w:rsidRPr="00D4576B" w:rsidRDefault="00900E06" w:rsidP="00D4576B">
            <w:pPr>
              <w:spacing w:line="276" w:lineRule="auto"/>
              <w:ind w:firstLine="567"/>
              <w:contextualSpacing/>
              <w:jc w:val="both"/>
              <w:rPr>
                <w:rFonts w:ascii="Times New Roman" w:hAnsi="Times New Roman" w:cs="Times New Roman"/>
                <w:sz w:val="24"/>
                <w:szCs w:val="24"/>
              </w:rPr>
            </w:pPr>
            <w:r w:rsidRPr="00D4576B">
              <w:rPr>
                <w:rFonts w:ascii="Times New Roman" w:hAnsi="Times New Roman" w:cs="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hideMark/>
          </w:tcPr>
          <w:p w:rsidR="00900E06" w:rsidRPr="00D4576B" w:rsidRDefault="00900E06" w:rsidP="00D4576B">
            <w:pPr>
              <w:spacing w:line="276" w:lineRule="auto"/>
              <w:ind w:left="176" w:right="34"/>
              <w:jc w:val="center"/>
              <w:rPr>
                <w:rFonts w:ascii="Times New Roman" w:eastAsia="Times New Roman" w:hAnsi="Times New Roman" w:cs="Times New Roman"/>
                <w:sz w:val="24"/>
                <w:szCs w:val="24"/>
                <w:lang w:eastAsia="uk-UA"/>
              </w:rPr>
            </w:pPr>
            <w:r w:rsidRPr="00D4576B">
              <w:rPr>
                <w:rFonts w:ascii="Times New Roman" w:eastAsia="Times New Roman" w:hAnsi="Times New Roman" w:cs="Times New Roman"/>
                <w:sz w:val="24"/>
                <w:szCs w:val="24"/>
                <w:lang w:eastAsia="uk-UA"/>
              </w:rPr>
              <w:t>0</w:t>
            </w:r>
          </w:p>
        </w:tc>
        <w:tc>
          <w:tcPr>
            <w:tcW w:w="1086" w:type="dxa"/>
            <w:tcBorders>
              <w:top w:val="single" w:sz="4" w:space="0" w:color="auto"/>
              <w:left w:val="single" w:sz="4" w:space="0" w:color="auto"/>
              <w:bottom w:val="single" w:sz="4" w:space="0" w:color="auto"/>
              <w:right w:val="single" w:sz="4" w:space="0" w:color="auto"/>
            </w:tcBorders>
          </w:tcPr>
          <w:p w:rsidR="00900E06" w:rsidRPr="00D4576B" w:rsidRDefault="00900E06" w:rsidP="00D4576B">
            <w:pPr>
              <w:spacing w:line="276" w:lineRule="auto"/>
              <w:contextualSpacing/>
              <w:jc w:val="center"/>
              <w:rPr>
                <w:rFonts w:ascii="Times New Roman" w:hAnsi="Times New Roman" w:cs="Times New Roman"/>
                <w:sz w:val="24"/>
                <w:szCs w:val="24"/>
              </w:rPr>
            </w:pPr>
            <w:r w:rsidRPr="00D4576B">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900E06" w:rsidRPr="00D4576B" w:rsidRDefault="00900E06" w:rsidP="00D4576B">
            <w:pPr>
              <w:spacing w:line="276" w:lineRule="auto"/>
              <w:contextualSpacing/>
              <w:jc w:val="center"/>
              <w:rPr>
                <w:rFonts w:ascii="Times New Roman" w:hAnsi="Times New Roman" w:cs="Times New Roman"/>
                <w:sz w:val="24"/>
                <w:szCs w:val="24"/>
              </w:rPr>
            </w:pPr>
            <w:r w:rsidRPr="00D4576B">
              <w:rPr>
                <w:rFonts w:ascii="Times New Roman" w:hAnsi="Times New Roman" w:cs="Times New Roman"/>
                <w:sz w:val="24"/>
                <w:szCs w:val="24"/>
              </w:rPr>
              <w:t>7</w:t>
            </w:r>
          </w:p>
        </w:tc>
        <w:tc>
          <w:tcPr>
            <w:tcW w:w="988" w:type="dxa"/>
            <w:tcBorders>
              <w:top w:val="single" w:sz="4" w:space="0" w:color="auto"/>
              <w:left w:val="single" w:sz="4" w:space="0" w:color="auto"/>
              <w:bottom w:val="single" w:sz="4" w:space="0" w:color="auto"/>
              <w:right w:val="single" w:sz="4" w:space="0" w:color="auto"/>
            </w:tcBorders>
          </w:tcPr>
          <w:p w:rsidR="00900E06" w:rsidRPr="00D4576B" w:rsidRDefault="00900E06" w:rsidP="00D4576B">
            <w:pPr>
              <w:spacing w:line="276" w:lineRule="auto"/>
              <w:contextualSpacing/>
              <w:jc w:val="center"/>
              <w:rPr>
                <w:rFonts w:ascii="Times New Roman" w:hAnsi="Times New Roman" w:cs="Times New Roman"/>
                <w:sz w:val="24"/>
                <w:szCs w:val="24"/>
              </w:rPr>
            </w:pPr>
            <w:r w:rsidRPr="00D4576B">
              <w:rPr>
                <w:rFonts w:ascii="Times New Roman" w:hAnsi="Times New Roman" w:cs="Times New Roman"/>
                <w:sz w:val="24"/>
                <w:szCs w:val="24"/>
              </w:rPr>
              <w:t>0</w:t>
            </w:r>
          </w:p>
        </w:tc>
      </w:tr>
      <w:tr w:rsidR="00900E06" w:rsidRPr="00D4576B" w:rsidTr="00DC2ADC">
        <w:tc>
          <w:tcPr>
            <w:tcW w:w="2518" w:type="dxa"/>
            <w:tcBorders>
              <w:top w:val="single" w:sz="4" w:space="0" w:color="auto"/>
              <w:left w:val="single" w:sz="4" w:space="0" w:color="auto"/>
              <w:bottom w:val="single" w:sz="4" w:space="0" w:color="auto"/>
              <w:right w:val="single" w:sz="4" w:space="0" w:color="auto"/>
            </w:tcBorders>
            <w:hideMark/>
          </w:tcPr>
          <w:p w:rsidR="00900E06" w:rsidRPr="00D4576B" w:rsidRDefault="00900E06" w:rsidP="00D4576B">
            <w:pPr>
              <w:spacing w:line="276" w:lineRule="auto"/>
              <w:contextualSpacing/>
              <w:jc w:val="both"/>
              <w:rPr>
                <w:rFonts w:ascii="Times New Roman" w:hAnsi="Times New Roman" w:cs="Times New Roman"/>
                <w:sz w:val="24"/>
                <w:szCs w:val="24"/>
              </w:rPr>
            </w:pPr>
            <w:proofErr w:type="spellStart"/>
            <w:r w:rsidRPr="00D4576B">
              <w:rPr>
                <w:rFonts w:ascii="Times New Roman" w:hAnsi="Times New Roman" w:cs="Times New Roman"/>
                <w:sz w:val="24"/>
                <w:szCs w:val="24"/>
              </w:rPr>
              <w:t>Кузан</w:t>
            </w:r>
            <w:proofErr w:type="spellEnd"/>
            <w:r w:rsidRPr="00D4576B">
              <w:rPr>
                <w:rFonts w:ascii="Times New Roman" w:hAnsi="Times New Roman" w:cs="Times New Roman"/>
                <w:sz w:val="24"/>
                <w:szCs w:val="24"/>
              </w:rPr>
              <w:t xml:space="preserve"> Р.І.</w:t>
            </w:r>
          </w:p>
        </w:tc>
        <w:tc>
          <w:tcPr>
            <w:tcW w:w="1701" w:type="dxa"/>
            <w:tcBorders>
              <w:top w:val="single" w:sz="4" w:space="0" w:color="auto"/>
              <w:left w:val="single" w:sz="4" w:space="0" w:color="auto"/>
              <w:bottom w:val="single" w:sz="4" w:space="0" w:color="auto"/>
              <w:right w:val="single" w:sz="4" w:space="0" w:color="auto"/>
            </w:tcBorders>
            <w:hideMark/>
          </w:tcPr>
          <w:p w:rsidR="00900E06" w:rsidRPr="00D4576B" w:rsidRDefault="00900E06" w:rsidP="00D4576B">
            <w:pPr>
              <w:spacing w:line="276" w:lineRule="auto"/>
              <w:ind w:firstLine="567"/>
              <w:contextualSpacing/>
              <w:jc w:val="both"/>
              <w:rPr>
                <w:rFonts w:ascii="Times New Roman" w:hAnsi="Times New Roman" w:cs="Times New Roman"/>
                <w:sz w:val="24"/>
                <w:szCs w:val="24"/>
              </w:rPr>
            </w:pPr>
            <w:r w:rsidRPr="00D4576B">
              <w:rPr>
                <w:rFonts w:ascii="Times New Roman" w:hAnsi="Times New Roman" w:cs="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hideMark/>
          </w:tcPr>
          <w:p w:rsidR="00900E06" w:rsidRPr="00D4576B" w:rsidRDefault="00900E06" w:rsidP="00D4576B">
            <w:pPr>
              <w:spacing w:line="276" w:lineRule="auto"/>
              <w:ind w:firstLine="567"/>
              <w:contextualSpacing/>
              <w:jc w:val="both"/>
              <w:rPr>
                <w:rFonts w:ascii="Times New Roman" w:hAnsi="Times New Roman" w:cs="Times New Roman"/>
                <w:sz w:val="24"/>
                <w:szCs w:val="24"/>
              </w:rPr>
            </w:pPr>
            <w:r w:rsidRPr="00D4576B">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900E06" w:rsidRPr="00D4576B" w:rsidRDefault="00900E06" w:rsidP="00D4576B">
            <w:pPr>
              <w:spacing w:line="276" w:lineRule="auto"/>
              <w:ind w:left="176" w:right="34"/>
              <w:jc w:val="center"/>
              <w:rPr>
                <w:rFonts w:ascii="Times New Roman" w:eastAsia="Times New Roman" w:hAnsi="Times New Roman" w:cs="Times New Roman"/>
                <w:sz w:val="24"/>
                <w:szCs w:val="24"/>
                <w:lang w:eastAsia="uk-UA"/>
              </w:rPr>
            </w:pPr>
            <w:r w:rsidRPr="00D4576B">
              <w:rPr>
                <w:rFonts w:ascii="Times New Roman" w:eastAsia="Times New Roman" w:hAnsi="Times New Roman" w:cs="Times New Roman"/>
                <w:sz w:val="24"/>
                <w:szCs w:val="24"/>
                <w:lang w:eastAsia="uk-UA"/>
              </w:rPr>
              <w:t>1</w:t>
            </w:r>
          </w:p>
        </w:tc>
        <w:tc>
          <w:tcPr>
            <w:tcW w:w="1086" w:type="dxa"/>
            <w:tcBorders>
              <w:top w:val="single" w:sz="4" w:space="0" w:color="auto"/>
              <w:left w:val="single" w:sz="4" w:space="0" w:color="auto"/>
              <w:bottom w:val="single" w:sz="4" w:space="0" w:color="auto"/>
              <w:right w:val="single" w:sz="4" w:space="0" w:color="auto"/>
            </w:tcBorders>
          </w:tcPr>
          <w:p w:rsidR="00900E06" w:rsidRPr="00D4576B" w:rsidRDefault="00900E06" w:rsidP="00D4576B">
            <w:pPr>
              <w:spacing w:line="276" w:lineRule="auto"/>
              <w:contextualSpacing/>
              <w:jc w:val="center"/>
              <w:rPr>
                <w:rFonts w:ascii="Times New Roman" w:hAnsi="Times New Roman" w:cs="Times New Roman"/>
                <w:sz w:val="24"/>
                <w:szCs w:val="24"/>
              </w:rPr>
            </w:pPr>
            <w:r w:rsidRPr="00D4576B">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900E06" w:rsidRPr="00D4576B" w:rsidRDefault="00900E06" w:rsidP="00D4576B">
            <w:pPr>
              <w:spacing w:line="276" w:lineRule="auto"/>
              <w:contextualSpacing/>
              <w:jc w:val="center"/>
              <w:rPr>
                <w:rFonts w:ascii="Times New Roman" w:hAnsi="Times New Roman" w:cs="Times New Roman"/>
                <w:sz w:val="24"/>
                <w:szCs w:val="24"/>
              </w:rPr>
            </w:pPr>
            <w:r w:rsidRPr="00D4576B">
              <w:rPr>
                <w:rFonts w:ascii="Times New Roman" w:hAnsi="Times New Roman" w:cs="Times New Roman"/>
                <w:sz w:val="24"/>
                <w:szCs w:val="24"/>
              </w:rPr>
              <w:t>1</w:t>
            </w:r>
          </w:p>
        </w:tc>
        <w:tc>
          <w:tcPr>
            <w:tcW w:w="988" w:type="dxa"/>
            <w:tcBorders>
              <w:top w:val="single" w:sz="4" w:space="0" w:color="auto"/>
              <w:left w:val="single" w:sz="4" w:space="0" w:color="auto"/>
              <w:bottom w:val="single" w:sz="4" w:space="0" w:color="auto"/>
              <w:right w:val="single" w:sz="4" w:space="0" w:color="auto"/>
            </w:tcBorders>
          </w:tcPr>
          <w:p w:rsidR="00900E06" w:rsidRPr="00D4576B" w:rsidRDefault="00900E06" w:rsidP="00D4576B">
            <w:pPr>
              <w:spacing w:line="276" w:lineRule="auto"/>
              <w:contextualSpacing/>
              <w:jc w:val="center"/>
              <w:rPr>
                <w:rFonts w:ascii="Times New Roman" w:hAnsi="Times New Roman" w:cs="Times New Roman"/>
                <w:sz w:val="24"/>
                <w:szCs w:val="24"/>
              </w:rPr>
            </w:pPr>
            <w:r w:rsidRPr="00D4576B">
              <w:rPr>
                <w:rFonts w:ascii="Times New Roman" w:hAnsi="Times New Roman" w:cs="Times New Roman"/>
                <w:sz w:val="24"/>
                <w:szCs w:val="24"/>
              </w:rPr>
              <w:t>0</w:t>
            </w:r>
          </w:p>
        </w:tc>
      </w:tr>
      <w:tr w:rsidR="00900E06" w:rsidRPr="00D4576B" w:rsidTr="00DC2ADC">
        <w:tc>
          <w:tcPr>
            <w:tcW w:w="2518" w:type="dxa"/>
            <w:tcBorders>
              <w:top w:val="single" w:sz="4" w:space="0" w:color="auto"/>
              <w:left w:val="single" w:sz="4" w:space="0" w:color="auto"/>
              <w:bottom w:val="single" w:sz="4" w:space="0" w:color="auto"/>
              <w:right w:val="single" w:sz="4" w:space="0" w:color="auto"/>
            </w:tcBorders>
            <w:hideMark/>
          </w:tcPr>
          <w:p w:rsidR="00900E06" w:rsidRPr="00D4576B" w:rsidRDefault="00900E06" w:rsidP="00D4576B">
            <w:pPr>
              <w:spacing w:line="276" w:lineRule="auto"/>
              <w:contextualSpacing/>
              <w:jc w:val="both"/>
              <w:rPr>
                <w:rFonts w:ascii="Times New Roman" w:hAnsi="Times New Roman" w:cs="Times New Roman"/>
                <w:sz w:val="24"/>
                <w:szCs w:val="24"/>
              </w:rPr>
            </w:pPr>
            <w:r w:rsidRPr="00D4576B">
              <w:rPr>
                <w:rFonts w:ascii="Times New Roman" w:hAnsi="Times New Roman" w:cs="Times New Roman"/>
                <w:sz w:val="24"/>
                <w:szCs w:val="24"/>
              </w:rPr>
              <w:t>Кухар Н.А.</w:t>
            </w:r>
          </w:p>
        </w:tc>
        <w:tc>
          <w:tcPr>
            <w:tcW w:w="1701" w:type="dxa"/>
            <w:tcBorders>
              <w:top w:val="single" w:sz="4" w:space="0" w:color="auto"/>
              <w:left w:val="single" w:sz="4" w:space="0" w:color="auto"/>
              <w:bottom w:val="single" w:sz="4" w:space="0" w:color="auto"/>
              <w:right w:val="single" w:sz="4" w:space="0" w:color="auto"/>
            </w:tcBorders>
            <w:hideMark/>
          </w:tcPr>
          <w:p w:rsidR="00900E06" w:rsidRPr="00D4576B" w:rsidRDefault="00900E06" w:rsidP="00D4576B">
            <w:pPr>
              <w:spacing w:line="276" w:lineRule="auto"/>
              <w:ind w:firstLine="567"/>
              <w:contextualSpacing/>
              <w:jc w:val="both"/>
              <w:rPr>
                <w:rFonts w:ascii="Times New Roman" w:hAnsi="Times New Roman" w:cs="Times New Roman"/>
                <w:sz w:val="24"/>
                <w:szCs w:val="24"/>
              </w:rPr>
            </w:pPr>
            <w:r w:rsidRPr="00D4576B">
              <w:rPr>
                <w:rFonts w:ascii="Times New Roman" w:hAnsi="Times New Roman" w:cs="Times New Roman"/>
                <w:sz w:val="24"/>
                <w:szCs w:val="24"/>
              </w:rPr>
              <w:t>15</w:t>
            </w:r>
          </w:p>
        </w:tc>
        <w:tc>
          <w:tcPr>
            <w:tcW w:w="1701" w:type="dxa"/>
            <w:tcBorders>
              <w:top w:val="single" w:sz="4" w:space="0" w:color="auto"/>
              <w:left w:val="single" w:sz="4" w:space="0" w:color="auto"/>
              <w:bottom w:val="single" w:sz="4" w:space="0" w:color="auto"/>
              <w:right w:val="single" w:sz="4" w:space="0" w:color="auto"/>
            </w:tcBorders>
            <w:hideMark/>
          </w:tcPr>
          <w:p w:rsidR="00900E06" w:rsidRPr="00D4576B" w:rsidRDefault="00900E06" w:rsidP="00D4576B">
            <w:pPr>
              <w:spacing w:line="276" w:lineRule="auto"/>
              <w:ind w:firstLine="567"/>
              <w:contextualSpacing/>
              <w:jc w:val="both"/>
              <w:rPr>
                <w:rFonts w:ascii="Times New Roman" w:hAnsi="Times New Roman" w:cs="Times New Roman"/>
                <w:sz w:val="24"/>
                <w:szCs w:val="24"/>
              </w:rPr>
            </w:pPr>
            <w:r w:rsidRPr="00D4576B">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hideMark/>
          </w:tcPr>
          <w:p w:rsidR="00900E06" w:rsidRPr="00D4576B" w:rsidRDefault="00900E06" w:rsidP="00D4576B">
            <w:pPr>
              <w:spacing w:line="276" w:lineRule="auto"/>
              <w:ind w:left="176" w:right="34"/>
              <w:jc w:val="center"/>
              <w:rPr>
                <w:rFonts w:ascii="Times New Roman" w:eastAsia="Times New Roman" w:hAnsi="Times New Roman" w:cs="Times New Roman"/>
                <w:sz w:val="24"/>
                <w:szCs w:val="24"/>
                <w:lang w:eastAsia="uk-UA"/>
              </w:rPr>
            </w:pPr>
            <w:r w:rsidRPr="00D4576B">
              <w:rPr>
                <w:rFonts w:ascii="Times New Roman" w:eastAsia="Times New Roman" w:hAnsi="Times New Roman" w:cs="Times New Roman"/>
                <w:sz w:val="24"/>
                <w:szCs w:val="24"/>
                <w:lang w:eastAsia="uk-UA"/>
              </w:rPr>
              <w:t>0</w:t>
            </w:r>
          </w:p>
        </w:tc>
        <w:tc>
          <w:tcPr>
            <w:tcW w:w="1086" w:type="dxa"/>
            <w:tcBorders>
              <w:top w:val="single" w:sz="4" w:space="0" w:color="auto"/>
              <w:left w:val="single" w:sz="4" w:space="0" w:color="auto"/>
              <w:bottom w:val="single" w:sz="4" w:space="0" w:color="auto"/>
              <w:right w:val="single" w:sz="4" w:space="0" w:color="auto"/>
            </w:tcBorders>
          </w:tcPr>
          <w:p w:rsidR="00900E06" w:rsidRPr="00D4576B" w:rsidRDefault="00900E06" w:rsidP="00D4576B">
            <w:pPr>
              <w:spacing w:line="276" w:lineRule="auto"/>
              <w:contextualSpacing/>
              <w:jc w:val="center"/>
              <w:rPr>
                <w:rFonts w:ascii="Times New Roman" w:hAnsi="Times New Roman" w:cs="Times New Roman"/>
                <w:sz w:val="24"/>
                <w:szCs w:val="24"/>
              </w:rPr>
            </w:pPr>
            <w:r w:rsidRPr="00D4576B">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900E06" w:rsidRPr="00D4576B" w:rsidRDefault="00900E06" w:rsidP="00D4576B">
            <w:pPr>
              <w:spacing w:line="276" w:lineRule="auto"/>
              <w:contextualSpacing/>
              <w:jc w:val="center"/>
              <w:rPr>
                <w:rFonts w:ascii="Times New Roman" w:hAnsi="Times New Roman" w:cs="Times New Roman"/>
                <w:sz w:val="24"/>
                <w:szCs w:val="24"/>
              </w:rPr>
            </w:pPr>
            <w:r w:rsidRPr="00D4576B">
              <w:rPr>
                <w:rFonts w:ascii="Times New Roman" w:hAnsi="Times New Roman" w:cs="Times New Roman"/>
                <w:sz w:val="24"/>
                <w:szCs w:val="24"/>
              </w:rPr>
              <w:t>7</w:t>
            </w:r>
          </w:p>
        </w:tc>
        <w:tc>
          <w:tcPr>
            <w:tcW w:w="988" w:type="dxa"/>
            <w:tcBorders>
              <w:top w:val="single" w:sz="4" w:space="0" w:color="auto"/>
              <w:left w:val="single" w:sz="4" w:space="0" w:color="auto"/>
              <w:bottom w:val="single" w:sz="4" w:space="0" w:color="auto"/>
              <w:right w:val="single" w:sz="4" w:space="0" w:color="auto"/>
            </w:tcBorders>
          </w:tcPr>
          <w:p w:rsidR="00900E06" w:rsidRPr="00D4576B" w:rsidRDefault="00900E06" w:rsidP="00D4576B">
            <w:pPr>
              <w:spacing w:line="276" w:lineRule="auto"/>
              <w:contextualSpacing/>
              <w:jc w:val="center"/>
              <w:rPr>
                <w:rFonts w:ascii="Times New Roman" w:hAnsi="Times New Roman" w:cs="Times New Roman"/>
                <w:sz w:val="24"/>
                <w:szCs w:val="24"/>
              </w:rPr>
            </w:pPr>
            <w:r w:rsidRPr="00D4576B">
              <w:rPr>
                <w:rFonts w:ascii="Times New Roman" w:hAnsi="Times New Roman" w:cs="Times New Roman"/>
                <w:sz w:val="24"/>
                <w:szCs w:val="24"/>
              </w:rPr>
              <w:t>0</w:t>
            </w:r>
          </w:p>
        </w:tc>
      </w:tr>
      <w:tr w:rsidR="00900E06" w:rsidRPr="00D4576B" w:rsidTr="00DC2ADC">
        <w:tc>
          <w:tcPr>
            <w:tcW w:w="2518" w:type="dxa"/>
            <w:tcBorders>
              <w:top w:val="single" w:sz="4" w:space="0" w:color="auto"/>
              <w:left w:val="single" w:sz="4" w:space="0" w:color="auto"/>
              <w:bottom w:val="single" w:sz="4" w:space="0" w:color="auto"/>
              <w:right w:val="single" w:sz="4" w:space="0" w:color="auto"/>
            </w:tcBorders>
          </w:tcPr>
          <w:p w:rsidR="00900E06" w:rsidRPr="00D4576B" w:rsidRDefault="00900E06" w:rsidP="00D4576B">
            <w:pPr>
              <w:spacing w:line="276" w:lineRule="auto"/>
              <w:contextualSpacing/>
              <w:jc w:val="both"/>
              <w:rPr>
                <w:rFonts w:ascii="Times New Roman" w:hAnsi="Times New Roman" w:cs="Times New Roman"/>
                <w:sz w:val="24"/>
                <w:szCs w:val="24"/>
              </w:rPr>
            </w:pPr>
            <w:proofErr w:type="spellStart"/>
            <w:r w:rsidRPr="00D4576B">
              <w:rPr>
                <w:rFonts w:ascii="Times New Roman" w:hAnsi="Times New Roman" w:cs="Times New Roman"/>
                <w:sz w:val="24"/>
                <w:szCs w:val="24"/>
              </w:rPr>
              <w:t>Ланкевич</w:t>
            </w:r>
            <w:proofErr w:type="spellEnd"/>
            <w:r w:rsidRPr="00D4576B">
              <w:rPr>
                <w:rFonts w:ascii="Times New Roman" w:hAnsi="Times New Roman" w:cs="Times New Roman"/>
                <w:sz w:val="24"/>
                <w:szCs w:val="24"/>
              </w:rPr>
              <w:t xml:space="preserve"> А.З.</w:t>
            </w:r>
          </w:p>
        </w:tc>
        <w:tc>
          <w:tcPr>
            <w:tcW w:w="1701" w:type="dxa"/>
            <w:tcBorders>
              <w:top w:val="single" w:sz="4" w:space="0" w:color="auto"/>
              <w:left w:val="single" w:sz="4" w:space="0" w:color="auto"/>
              <w:bottom w:val="single" w:sz="4" w:space="0" w:color="auto"/>
              <w:right w:val="single" w:sz="4" w:space="0" w:color="auto"/>
            </w:tcBorders>
          </w:tcPr>
          <w:p w:rsidR="00900E06" w:rsidRPr="00D4576B" w:rsidRDefault="00900E06" w:rsidP="00D4576B">
            <w:pPr>
              <w:spacing w:line="276" w:lineRule="auto"/>
              <w:ind w:firstLine="567"/>
              <w:contextualSpacing/>
              <w:jc w:val="both"/>
              <w:rPr>
                <w:rFonts w:ascii="Times New Roman" w:hAnsi="Times New Roman" w:cs="Times New Roman"/>
                <w:sz w:val="24"/>
                <w:szCs w:val="24"/>
              </w:rPr>
            </w:pPr>
            <w:r w:rsidRPr="00D4576B">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900E06" w:rsidRPr="00D4576B" w:rsidRDefault="00900E06" w:rsidP="00D4576B">
            <w:pPr>
              <w:spacing w:line="276" w:lineRule="auto"/>
              <w:ind w:firstLine="567"/>
              <w:contextualSpacing/>
              <w:jc w:val="both"/>
              <w:rPr>
                <w:rFonts w:ascii="Times New Roman" w:hAnsi="Times New Roman" w:cs="Times New Roman"/>
                <w:sz w:val="24"/>
                <w:szCs w:val="24"/>
              </w:rPr>
            </w:pPr>
            <w:r w:rsidRPr="00D4576B">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900E06" w:rsidRPr="00D4576B" w:rsidRDefault="00900E06" w:rsidP="00D4576B">
            <w:pPr>
              <w:spacing w:line="276" w:lineRule="auto"/>
              <w:ind w:left="176" w:right="34"/>
              <w:jc w:val="center"/>
              <w:rPr>
                <w:rFonts w:ascii="Times New Roman" w:eastAsia="Times New Roman" w:hAnsi="Times New Roman" w:cs="Times New Roman"/>
                <w:sz w:val="24"/>
                <w:szCs w:val="24"/>
                <w:lang w:eastAsia="uk-UA"/>
              </w:rPr>
            </w:pPr>
            <w:r w:rsidRPr="00D4576B">
              <w:rPr>
                <w:rFonts w:ascii="Times New Roman" w:eastAsia="Times New Roman" w:hAnsi="Times New Roman" w:cs="Times New Roman"/>
                <w:sz w:val="24"/>
                <w:szCs w:val="24"/>
                <w:lang w:eastAsia="uk-UA"/>
              </w:rPr>
              <w:t>0</w:t>
            </w:r>
          </w:p>
        </w:tc>
        <w:tc>
          <w:tcPr>
            <w:tcW w:w="1086" w:type="dxa"/>
            <w:tcBorders>
              <w:top w:val="single" w:sz="4" w:space="0" w:color="auto"/>
              <w:left w:val="single" w:sz="4" w:space="0" w:color="auto"/>
              <w:bottom w:val="single" w:sz="4" w:space="0" w:color="auto"/>
              <w:right w:val="single" w:sz="4" w:space="0" w:color="auto"/>
            </w:tcBorders>
          </w:tcPr>
          <w:p w:rsidR="00900E06" w:rsidRPr="00D4576B" w:rsidRDefault="00900E06" w:rsidP="00D4576B">
            <w:pPr>
              <w:spacing w:line="276" w:lineRule="auto"/>
              <w:contextualSpacing/>
              <w:jc w:val="center"/>
              <w:rPr>
                <w:rFonts w:ascii="Times New Roman" w:hAnsi="Times New Roman" w:cs="Times New Roman"/>
                <w:sz w:val="24"/>
                <w:szCs w:val="24"/>
              </w:rPr>
            </w:pPr>
            <w:r w:rsidRPr="00D4576B">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900E06" w:rsidRPr="00D4576B" w:rsidRDefault="00900E06" w:rsidP="00D4576B">
            <w:pPr>
              <w:spacing w:line="276" w:lineRule="auto"/>
              <w:contextualSpacing/>
              <w:jc w:val="center"/>
              <w:rPr>
                <w:rFonts w:ascii="Times New Roman" w:hAnsi="Times New Roman" w:cs="Times New Roman"/>
                <w:sz w:val="24"/>
                <w:szCs w:val="24"/>
              </w:rPr>
            </w:pPr>
            <w:r w:rsidRPr="00D4576B">
              <w:rPr>
                <w:rFonts w:ascii="Times New Roman" w:hAnsi="Times New Roman" w:cs="Times New Roman"/>
                <w:sz w:val="24"/>
                <w:szCs w:val="24"/>
              </w:rPr>
              <w:t>2</w:t>
            </w:r>
          </w:p>
        </w:tc>
        <w:tc>
          <w:tcPr>
            <w:tcW w:w="988" w:type="dxa"/>
            <w:tcBorders>
              <w:top w:val="single" w:sz="4" w:space="0" w:color="auto"/>
              <w:left w:val="single" w:sz="4" w:space="0" w:color="auto"/>
              <w:bottom w:val="single" w:sz="4" w:space="0" w:color="auto"/>
              <w:right w:val="single" w:sz="4" w:space="0" w:color="auto"/>
            </w:tcBorders>
          </w:tcPr>
          <w:p w:rsidR="00900E06" w:rsidRPr="00D4576B" w:rsidRDefault="00900E06" w:rsidP="00D4576B">
            <w:pPr>
              <w:spacing w:line="276" w:lineRule="auto"/>
              <w:contextualSpacing/>
              <w:jc w:val="center"/>
              <w:rPr>
                <w:rFonts w:ascii="Times New Roman" w:hAnsi="Times New Roman" w:cs="Times New Roman"/>
                <w:sz w:val="24"/>
                <w:szCs w:val="24"/>
              </w:rPr>
            </w:pPr>
            <w:r w:rsidRPr="00D4576B">
              <w:rPr>
                <w:rFonts w:ascii="Times New Roman" w:hAnsi="Times New Roman" w:cs="Times New Roman"/>
                <w:sz w:val="24"/>
                <w:szCs w:val="24"/>
              </w:rPr>
              <w:t>0</w:t>
            </w:r>
          </w:p>
        </w:tc>
      </w:tr>
      <w:tr w:rsidR="00900E06" w:rsidRPr="00D4576B" w:rsidTr="00DC2ADC">
        <w:tc>
          <w:tcPr>
            <w:tcW w:w="2518" w:type="dxa"/>
            <w:tcBorders>
              <w:top w:val="single" w:sz="4" w:space="0" w:color="auto"/>
              <w:left w:val="single" w:sz="4" w:space="0" w:color="auto"/>
              <w:bottom w:val="single" w:sz="4" w:space="0" w:color="auto"/>
              <w:right w:val="single" w:sz="4" w:space="0" w:color="auto"/>
            </w:tcBorders>
          </w:tcPr>
          <w:p w:rsidR="00900E06" w:rsidRPr="00D4576B" w:rsidRDefault="00900E06" w:rsidP="00D4576B">
            <w:pPr>
              <w:spacing w:line="276" w:lineRule="auto"/>
              <w:contextualSpacing/>
              <w:jc w:val="both"/>
              <w:rPr>
                <w:rFonts w:ascii="Times New Roman" w:hAnsi="Times New Roman" w:cs="Times New Roman"/>
                <w:sz w:val="24"/>
                <w:szCs w:val="24"/>
              </w:rPr>
            </w:pPr>
            <w:r w:rsidRPr="00D4576B">
              <w:rPr>
                <w:rFonts w:ascii="Times New Roman" w:hAnsi="Times New Roman" w:cs="Times New Roman"/>
                <w:sz w:val="24"/>
                <w:szCs w:val="24"/>
              </w:rPr>
              <w:t>Лунь З.І.</w:t>
            </w:r>
          </w:p>
        </w:tc>
        <w:tc>
          <w:tcPr>
            <w:tcW w:w="1701" w:type="dxa"/>
            <w:tcBorders>
              <w:top w:val="single" w:sz="4" w:space="0" w:color="auto"/>
              <w:left w:val="single" w:sz="4" w:space="0" w:color="auto"/>
              <w:bottom w:val="single" w:sz="4" w:space="0" w:color="auto"/>
              <w:right w:val="single" w:sz="4" w:space="0" w:color="auto"/>
            </w:tcBorders>
          </w:tcPr>
          <w:p w:rsidR="00900E06" w:rsidRPr="00D4576B" w:rsidRDefault="00900E06" w:rsidP="00D4576B">
            <w:pPr>
              <w:spacing w:line="276" w:lineRule="auto"/>
              <w:ind w:firstLine="567"/>
              <w:contextualSpacing/>
              <w:jc w:val="both"/>
              <w:rPr>
                <w:rFonts w:ascii="Times New Roman" w:hAnsi="Times New Roman" w:cs="Times New Roman"/>
                <w:sz w:val="24"/>
                <w:szCs w:val="24"/>
              </w:rPr>
            </w:pPr>
            <w:r w:rsidRPr="00D4576B">
              <w:rPr>
                <w:rFonts w:ascii="Times New Roman" w:hAnsi="Times New Roman" w:cs="Times New Roman"/>
                <w:sz w:val="24"/>
                <w:szCs w:val="24"/>
              </w:rPr>
              <w:t>11</w:t>
            </w:r>
          </w:p>
        </w:tc>
        <w:tc>
          <w:tcPr>
            <w:tcW w:w="1701" w:type="dxa"/>
            <w:tcBorders>
              <w:top w:val="single" w:sz="4" w:space="0" w:color="auto"/>
              <w:left w:val="single" w:sz="4" w:space="0" w:color="auto"/>
              <w:bottom w:val="single" w:sz="4" w:space="0" w:color="auto"/>
              <w:right w:val="single" w:sz="4" w:space="0" w:color="auto"/>
            </w:tcBorders>
          </w:tcPr>
          <w:p w:rsidR="00900E06" w:rsidRPr="00D4576B" w:rsidRDefault="00900E06" w:rsidP="00D4576B">
            <w:pPr>
              <w:spacing w:line="276" w:lineRule="auto"/>
              <w:ind w:firstLine="567"/>
              <w:contextualSpacing/>
              <w:jc w:val="both"/>
              <w:rPr>
                <w:rFonts w:ascii="Times New Roman" w:hAnsi="Times New Roman" w:cs="Times New Roman"/>
                <w:sz w:val="24"/>
                <w:szCs w:val="24"/>
              </w:rPr>
            </w:pPr>
            <w:r w:rsidRPr="00D4576B">
              <w:rPr>
                <w:rFonts w:ascii="Times New Roman" w:hAnsi="Times New Roman" w:cs="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tcPr>
          <w:p w:rsidR="00900E06" w:rsidRPr="00D4576B" w:rsidRDefault="00900E06" w:rsidP="00D4576B">
            <w:pPr>
              <w:spacing w:line="276" w:lineRule="auto"/>
              <w:ind w:left="176" w:right="34"/>
              <w:jc w:val="center"/>
              <w:rPr>
                <w:rFonts w:ascii="Times New Roman" w:eastAsia="Times New Roman" w:hAnsi="Times New Roman" w:cs="Times New Roman"/>
                <w:sz w:val="24"/>
                <w:szCs w:val="24"/>
                <w:lang w:eastAsia="uk-UA"/>
              </w:rPr>
            </w:pPr>
            <w:r w:rsidRPr="00D4576B">
              <w:rPr>
                <w:rFonts w:ascii="Times New Roman" w:eastAsia="Times New Roman" w:hAnsi="Times New Roman" w:cs="Times New Roman"/>
                <w:sz w:val="24"/>
                <w:szCs w:val="24"/>
                <w:lang w:eastAsia="uk-UA"/>
              </w:rPr>
              <w:t>1</w:t>
            </w:r>
          </w:p>
        </w:tc>
        <w:tc>
          <w:tcPr>
            <w:tcW w:w="1086" w:type="dxa"/>
            <w:tcBorders>
              <w:top w:val="single" w:sz="4" w:space="0" w:color="auto"/>
              <w:left w:val="single" w:sz="4" w:space="0" w:color="auto"/>
              <w:bottom w:val="single" w:sz="4" w:space="0" w:color="auto"/>
              <w:right w:val="single" w:sz="4" w:space="0" w:color="auto"/>
            </w:tcBorders>
          </w:tcPr>
          <w:p w:rsidR="00900E06" w:rsidRPr="00D4576B" w:rsidRDefault="00900E06" w:rsidP="00D4576B">
            <w:pPr>
              <w:spacing w:line="276" w:lineRule="auto"/>
              <w:contextualSpacing/>
              <w:jc w:val="center"/>
              <w:rPr>
                <w:rFonts w:ascii="Times New Roman" w:hAnsi="Times New Roman" w:cs="Times New Roman"/>
                <w:sz w:val="24"/>
                <w:szCs w:val="24"/>
              </w:rPr>
            </w:pPr>
            <w:r w:rsidRPr="00D4576B">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900E06" w:rsidRPr="00D4576B" w:rsidRDefault="00900E06" w:rsidP="00D4576B">
            <w:pPr>
              <w:spacing w:line="276" w:lineRule="auto"/>
              <w:contextualSpacing/>
              <w:jc w:val="center"/>
              <w:rPr>
                <w:rFonts w:ascii="Times New Roman" w:hAnsi="Times New Roman" w:cs="Times New Roman"/>
                <w:sz w:val="24"/>
                <w:szCs w:val="24"/>
              </w:rPr>
            </w:pPr>
            <w:r w:rsidRPr="00D4576B">
              <w:rPr>
                <w:rFonts w:ascii="Times New Roman" w:hAnsi="Times New Roman" w:cs="Times New Roman"/>
                <w:sz w:val="24"/>
                <w:szCs w:val="24"/>
              </w:rPr>
              <w:t>4</w:t>
            </w:r>
          </w:p>
        </w:tc>
        <w:tc>
          <w:tcPr>
            <w:tcW w:w="988" w:type="dxa"/>
            <w:tcBorders>
              <w:top w:val="single" w:sz="4" w:space="0" w:color="auto"/>
              <w:left w:val="single" w:sz="4" w:space="0" w:color="auto"/>
              <w:bottom w:val="single" w:sz="4" w:space="0" w:color="auto"/>
              <w:right w:val="single" w:sz="4" w:space="0" w:color="auto"/>
            </w:tcBorders>
          </w:tcPr>
          <w:p w:rsidR="00900E06" w:rsidRPr="00D4576B" w:rsidRDefault="00900E06" w:rsidP="00D4576B">
            <w:pPr>
              <w:spacing w:line="276" w:lineRule="auto"/>
              <w:contextualSpacing/>
              <w:jc w:val="center"/>
              <w:rPr>
                <w:rFonts w:ascii="Times New Roman" w:hAnsi="Times New Roman" w:cs="Times New Roman"/>
                <w:sz w:val="24"/>
                <w:szCs w:val="24"/>
              </w:rPr>
            </w:pPr>
            <w:r w:rsidRPr="00D4576B">
              <w:rPr>
                <w:rFonts w:ascii="Times New Roman" w:hAnsi="Times New Roman" w:cs="Times New Roman"/>
                <w:sz w:val="24"/>
                <w:szCs w:val="24"/>
              </w:rPr>
              <w:t>0</w:t>
            </w:r>
          </w:p>
        </w:tc>
      </w:tr>
      <w:tr w:rsidR="00900E06" w:rsidRPr="00D4576B" w:rsidTr="00DC2ADC">
        <w:tc>
          <w:tcPr>
            <w:tcW w:w="2518" w:type="dxa"/>
            <w:tcBorders>
              <w:top w:val="single" w:sz="4" w:space="0" w:color="auto"/>
              <w:left w:val="single" w:sz="4" w:space="0" w:color="auto"/>
              <w:bottom w:val="single" w:sz="4" w:space="0" w:color="auto"/>
              <w:right w:val="single" w:sz="4" w:space="0" w:color="auto"/>
            </w:tcBorders>
          </w:tcPr>
          <w:p w:rsidR="00900E06" w:rsidRPr="00D4576B" w:rsidRDefault="00900E06" w:rsidP="00D4576B">
            <w:pPr>
              <w:spacing w:line="276" w:lineRule="auto"/>
              <w:contextualSpacing/>
              <w:jc w:val="both"/>
              <w:rPr>
                <w:rFonts w:ascii="Times New Roman" w:hAnsi="Times New Roman" w:cs="Times New Roman"/>
                <w:sz w:val="24"/>
                <w:szCs w:val="24"/>
              </w:rPr>
            </w:pPr>
            <w:proofErr w:type="spellStart"/>
            <w:r w:rsidRPr="00D4576B">
              <w:rPr>
                <w:rFonts w:ascii="Times New Roman" w:hAnsi="Times New Roman" w:cs="Times New Roman"/>
                <w:sz w:val="24"/>
                <w:szCs w:val="24"/>
              </w:rPr>
              <w:t>Мартинюк</w:t>
            </w:r>
            <w:proofErr w:type="spellEnd"/>
            <w:r w:rsidRPr="00D4576B">
              <w:rPr>
                <w:rFonts w:ascii="Times New Roman" w:hAnsi="Times New Roman" w:cs="Times New Roman"/>
                <w:sz w:val="24"/>
                <w:szCs w:val="24"/>
              </w:rPr>
              <w:t xml:space="preserve"> В.Я.</w:t>
            </w:r>
          </w:p>
        </w:tc>
        <w:tc>
          <w:tcPr>
            <w:tcW w:w="1701" w:type="dxa"/>
            <w:tcBorders>
              <w:top w:val="single" w:sz="4" w:space="0" w:color="auto"/>
              <w:left w:val="single" w:sz="4" w:space="0" w:color="auto"/>
              <w:bottom w:val="single" w:sz="4" w:space="0" w:color="auto"/>
              <w:right w:val="single" w:sz="4" w:space="0" w:color="auto"/>
            </w:tcBorders>
          </w:tcPr>
          <w:p w:rsidR="00900E06" w:rsidRPr="00D4576B" w:rsidRDefault="00900E06" w:rsidP="00D4576B">
            <w:pPr>
              <w:spacing w:line="276" w:lineRule="auto"/>
              <w:ind w:firstLine="567"/>
              <w:contextualSpacing/>
              <w:jc w:val="both"/>
              <w:rPr>
                <w:rFonts w:ascii="Times New Roman" w:hAnsi="Times New Roman" w:cs="Times New Roman"/>
                <w:sz w:val="24"/>
                <w:szCs w:val="24"/>
              </w:rPr>
            </w:pPr>
            <w:r w:rsidRPr="00D4576B">
              <w:rPr>
                <w:rFonts w:ascii="Times New Roman" w:hAnsi="Times New Roman" w:cs="Times New Roman"/>
                <w:sz w:val="24"/>
                <w:szCs w:val="24"/>
              </w:rPr>
              <w:t>8</w:t>
            </w:r>
          </w:p>
        </w:tc>
        <w:tc>
          <w:tcPr>
            <w:tcW w:w="1701" w:type="dxa"/>
            <w:tcBorders>
              <w:top w:val="single" w:sz="4" w:space="0" w:color="auto"/>
              <w:left w:val="single" w:sz="4" w:space="0" w:color="auto"/>
              <w:bottom w:val="single" w:sz="4" w:space="0" w:color="auto"/>
              <w:right w:val="single" w:sz="4" w:space="0" w:color="auto"/>
            </w:tcBorders>
          </w:tcPr>
          <w:p w:rsidR="00900E06" w:rsidRPr="00D4576B" w:rsidRDefault="00900E06" w:rsidP="00D4576B">
            <w:pPr>
              <w:spacing w:line="276" w:lineRule="auto"/>
              <w:ind w:firstLine="567"/>
              <w:contextualSpacing/>
              <w:jc w:val="both"/>
              <w:rPr>
                <w:rFonts w:ascii="Times New Roman" w:hAnsi="Times New Roman" w:cs="Times New Roman"/>
                <w:sz w:val="24"/>
                <w:szCs w:val="24"/>
              </w:rPr>
            </w:pPr>
            <w:r w:rsidRPr="00D4576B">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900E06" w:rsidRPr="00D4576B" w:rsidRDefault="00900E06" w:rsidP="00D4576B">
            <w:pPr>
              <w:spacing w:line="276" w:lineRule="auto"/>
              <w:ind w:left="176" w:right="34"/>
              <w:jc w:val="center"/>
              <w:rPr>
                <w:rFonts w:ascii="Times New Roman" w:eastAsia="Times New Roman" w:hAnsi="Times New Roman" w:cs="Times New Roman"/>
                <w:sz w:val="24"/>
                <w:szCs w:val="24"/>
                <w:lang w:eastAsia="uk-UA"/>
              </w:rPr>
            </w:pPr>
            <w:r w:rsidRPr="00D4576B">
              <w:rPr>
                <w:rFonts w:ascii="Times New Roman" w:eastAsia="Times New Roman" w:hAnsi="Times New Roman" w:cs="Times New Roman"/>
                <w:sz w:val="24"/>
                <w:szCs w:val="24"/>
                <w:lang w:eastAsia="uk-UA"/>
              </w:rPr>
              <w:t>0</w:t>
            </w:r>
          </w:p>
        </w:tc>
        <w:tc>
          <w:tcPr>
            <w:tcW w:w="1086" w:type="dxa"/>
            <w:tcBorders>
              <w:top w:val="single" w:sz="4" w:space="0" w:color="auto"/>
              <w:left w:val="single" w:sz="4" w:space="0" w:color="auto"/>
              <w:bottom w:val="single" w:sz="4" w:space="0" w:color="auto"/>
              <w:right w:val="single" w:sz="4" w:space="0" w:color="auto"/>
            </w:tcBorders>
          </w:tcPr>
          <w:p w:rsidR="00900E06" w:rsidRPr="00D4576B" w:rsidRDefault="00900E06" w:rsidP="00D4576B">
            <w:pPr>
              <w:spacing w:line="276" w:lineRule="auto"/>
              <w:contextualSpacing/>
              <w:jc w:val="center"/>
              <w:rPr>
                <w:rFonts w:ascii="Times New Roman" w:hAnsi="Times New Roman" w:cs="Times New Roman"/>
                <w:sz w:val="24"/>
                <w:szCs w:val="24"/>
              </w:rPr>
            </w:pPr>
            <w:r w:rsidRPr="00D4576B">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900E06" w:rsidRPr="00D4576B" w:rsidRDefault="00900E06" w:rsidP="00D4576B">
            <w:pPr>
              <w:spacing w:line="276" w:lineRule="auto"/>
              <w:contextualSpacing/>
              <w:jc w:val="center"/>
              <w:rPr>
                <w:rFonts w:ascii="Times New Roman" w:hAnsi="Times New Roman" w:cs="Times New Roman"/>
                <w:sz w:val="24"/>
                <w:szCs w:val="24"/>
              </w:rPr>
            </w:pPr>
            <w:r w:rsidRPr="00D4576B">
              <w:rPr>
                <w:rFonts w:ascii="Times New Roman" w:hAnsi="Times New Roman" w:cs="Times New Roman"/>
                <w:sz w:val="24"/>
                <w:szCs w:val="24"/>
              </w:rPr>
              <w:t>3</w:t>
            </w:r>
          </w:p>
        </w:tc>
        <w:tc>
          <w:tcPr>
            <w:tcW w:w="988" w:type="dxa"/>
            <w:tcBorders>
              <w:top w:val="single" w:sz="4" w:space="0" w:color="auto"/>
              <w:left w:val="single" w:sz="4" w:space="0" w:color="auto"/>
              <w:bottom w:val="single" w:sz="4" w:space="0" w:color="auto"/>
              <w:right w:val="single" w:sz="4" w:space="0" w:color="auto"/>
            </w:tcBorders>
          </w:tcPr>
          <w:p w:rsidR="00900E06" w:rsidRPr="00D4576B" w:rsidRDefault="00900E06" w:rsidP="00D4576B">
            <w:pPr>
              <w:spacing w:line="276" w:lineRule="auto"/>
              <w:contextualSpacing/>
              <w:jc w:val="center"/>
              <w:rPr>
                <w:rFonts w:ascii="Times New Roman" w:hAnsi="Times New Roman" w:cs="Times New Roman"/>
                <w:sz w:val="24"/>
                <w:szCs w:val="24"/>
              </w:rPr>
            </w:pPr>
            <w:r w:rsidRPr="00D4576B">
              <w:rPr>
                <w:rFonts w:ascii="Times New Roman" w:hAnsi="Times New Roman" w:cs="Times New Roman"/>
                <w:sz w:val="24"/>
                <w:szCs w:val="24"/>
              </w:rPr>
              <w:t>0</w:t>
            </w:r>
          </w:p>
        </w:tc>
      </w:tr>
      <w:tr w:rsidR="00900E06" w:rsidRPr="00D4576B" w:rsidTr="009B0B83">
        <w:trPr>
          <w:trHeight w:val="233"/>
        </w:trPr>
        <w:tc>
          <w:tcPr>
            <w:tcW w:w="2518" w:type="dxa"/>
            <w:tcBorders>
              <w:top w:val="single" w:sz="4" w:space="0" w:color="auto"/>
              <w:left w:val="single" w:sz="4" w:space="0" w:color="auto"/>
              <w:bottom w:val="single" w:sz="4" w:space="0" w:color="auto"/>
              <w:right w:val="single" w:sz="4" w:space="0" w:color="auto"/>
            </w:tcBorders>
          </w:tcPr>
          <w:p w:rsidR="00900E06" w:rsidRPr="00D4576B" w:rsidRDefault="00900E06" w:rsidP="00D4576B">
            <w:pPr>
              <w:spacing w:line="276" w:lineRule="auto"/>
              <w:contextualSpacing/>
              <w:jc w:val="both"/>
              <w:rPr>
                <w:rFonts w:ascii="Times New Roman" w:hAnsi="Times New Roman" w:cs="Times New Roman"/>
                <w:sz w:val="24"/>
                <w:szCs w:val="24"/>
              </w:rPr>
            </w:pPr>
            <w:r w:rsidRPr="00D4576B">
              <w:rPr>
                <w:rFonts w:ascii="Times New Roman" w:hAnsi="Times New Roman" w:cs="Times New Roman"/>
                <w:sz w:val="24"/>
                <w:szCs w:val="24"/>
              </w:rPr>
              <w:t>Москаль Р.М.</w:t>
            </w:r>
          </w:p>
        </w:tc>
        <w:tc>
          <w:tcPr>
            <w:tcW w:w="1701" w:type="dxa"/>
            <w:tcBorders>
              <w:top w:val="single" w:sz="4" w:space="0" w:color="auto"/>
              <w:left w:val="single" w:sz="4" w:space="0" w:color="auto"/>
              <w:bottom w:val="single" w:sz="4" w:space="0" w:color="auto"/>
              <w:right w:val="single" w:sz="4" w:space="0" w:color="auto"/>
            </w:tcBorders>
          </w:tcPr>
          <w:p w:rsidR="00900E06" w:rsidRPr="00D4576B" w:rsidRDefault="00900E06" w:rsidP="00D4576B">
            <w:pPr>
              <w:spacing w:line="276" w:lineRule="auto"/>
              <w:ind w:firstLine="567"/>
              <w:contextualSpacing/>
              <w:jc w:val="both"/>
              <w:rPr>
                <w:rFonts w:ascii="Times New Roman" w:hAnsi="Times New Roman" w:cs="Times New Roman"/>
                <w:sz w:val="24"/>
                <w:szCs w:val="24"/>
              </w:rPr>
            </w:pPr>
            <w:r w:rsidRPr="00D4576B">
              <w:rPr>
                <w:rFonts w:ascii="Times New Roman" w:hAnsi="Times New Roman" w:cs="Times New Roman"/>
                <w:sz w:val="24"/>
                <w:szCs w:val="24"/>
              </w:rPr>
              <w:t>8</w:t>
            </w:r>
          </w:p>
        </w:tc>
        <w:tc>
          <w:tcPr>
            <w:tcW w:w="1701" w:type="dxa"/>
            <w:tcBorders>
              <w:top w:val="single" w:sz="4" w:space="0" w:color="auto"/>
              <w:left w:val="single" w:sz="4" w:space="0" w:color="auto"/>
              <w:bottom w:val="single" w:sz="4" w:space="0" w:color="auto"/>
              <w:right w:val="single" w:sz="4" w:space="0" w:color="auto"/>
            </w:tcBorders>
          </w:tcPr>
          <w:p w:rsidR="00900E06" w:rsidRPr="00D4576B" w:rsidRDefault="00900E06" w:rsidP="00D4576B">
            <w:pPr>
              <w:spacing w:line="276" w:lineRule="auto"/>
              <w:ind w:firstLine="567"/>
              <w:contextualSpacing/>
              <w:jc w:val="both"/>
              <w:rPr>
                <w:rFonts w:ascii="Times New Roman" w:hAnsi="Times New Roman" w:cs="Times New Roman"/>
                <w:sz w:val="24"/>
                <w:szCs w:val="24"/>
              </w:rPr>
            </w:pPr>
            <w:r w:rsidRPr="00D4576B">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900E06" w:rsidRPr="00D4576B" w:rsidRDefault="00900E06" w:rsidP="00D4576B">
            <w:pPr>
              <w:spacing w:line="276" w:lineRule="auto"/>
              <w:ind w:left="176" w:right="34"/>
              <w:jc w:val="center"/>
              <w:rPr>
                <w:rFonts w:ascii="Times New Roman" w:eastAsia="Times New Roman" w:hAnsi="Times New Roman" w:cs="Times New Roman"/>
                <w:sz w:val="24"/>
                <w:szCs w:val="24"/>
                <w:lang w:eastAsia="uk-UA"/>
              </w:rPr>
            </w:pPr>
            <w:r w:rsidRPr="00D4576B">
              <w:rPr>
                <w:rFonts w:ascii="Times New Roman" w:eastAsia="Times New Roman" w:hAnsi="Times New Roman" w:cs="Times New Roman"/>
                <w:sz w:val="24"/>
                <w:szCs w:val="24"/>
                <w:lang w:eastAsia="uk-UA"/>
              </w:rPr>
              <w:t>0</w:t>
            </w:r>
          </w:p>
        </w:tc>
        <w:tc>
          <w:tcPr>
            <w:tcW w:w="1086" w:type="dxa"/>
            <w:tcBorders>
              <w:top w:val="single" w:sz="4" w:space="0" w:color="auto"/>
              <w:left w:val="single" w:sz="4" w:space="0" w:color="auto"/>
              <w:bottom w:val="single" w:sz="4" w:space="0" w:color="auto"/>
              <w:right w:val="single" w:sz="4" w:space="0" w:color="auto"/>
            </w:tcBorders>
          </w:tcPr>
          <w:p w:rsidR="00900E06" w:rsidRPr="00D4576B" w:rsidRDefault="00900E06" w:rsidP="00D4576B">
            <w:pPr>
              <w:spacing w:line="276" w:lineRule="auto"/>
              <w:contextualSpacing/>
              <w:jc w:val="center"/>
              <w:rPr>
                <w:rFonts w:ascii="Times New Roman" w:hAnsi="Times New Roman" w:cs="Times New Roman"/>
                <w:sz w:val="24"/>
                <w:szCs w:val="24"/>
              </w:rPr>
            </w:pPr>
            <w:r w:rsidRPr="00D4576B">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900E06" w:rsidRPr="00D4576B" w:rsidRDefault="00900E06" w:rsidP="00D4576B">
            <w:pPr>
              <w:spacing w:line="276" w:lineRule="auto"/>
              <w:contextualSpacing/>
              <w:jc w:val="center"/>
              <w:rPr>
                <w:rFonts w:ascii="Times New Roman" w:hAnsi="Times New Roman" w:cs="Times New Roman"/>
                <w:sz w:val="24"/>
                <w:szCs w:val="24"/>
              </w:rPr>
            </w:pPr>
            <w:r w:rsidRPr="00D4576B">
              <w:rPr>
                <w:rFonts w:ascii="Times New Roman" w:hAnsi="Times New Roman" w:cs="Times New Roman"/>
                <w:sz w:val="24"/>
                <w:szCs w:val="24"/>
              </w:rPr>
              <w:t>3</w:t>
            </w:r>
          </w:p>
        </w:tc>
        <w:tc>
          <w:tcPr>
            <w:tcW w:w="988" w:type="dxa"/>
            <w:tcBorders>
              <w:top w:val="single" w:sz="4" w:space="0" w:color="auto"/>
              <w:left w:val="single" w:sz="4" w:space="0" w:color="auto"/>
              <w:bottom w:val="single" w:sz="4" w:space="0" w:color="auto"/>
              <w:right w:val="single" w:sz="4" w:space="0" w:color="auto"/>
            </w:tcBorders>
          </w:tcPr>
          <w:p w:rsidR="00900E06" w:rsidRPr="00D4576B" w:rsidRDefault="00900E06" w:rsidP="00D4576B">
            <w:pPr>
              <w:spacing w:line="276" w:lineRule="auto"/>
              <w:contextualSpacing/>
              <w:jc w:val="center"/>
              <w:rPr>
                <w:rFonts w:ascii="Times New Roman" w:hAnsi="Times New Roman" w:cs="Times New Roman"/>
                <w:sz w:val="24"/>
                <w:szCs w:val="24"/>
              </w:rPr>
            </w:pPr>
            <w:r w:rsidRPr="00D4576B">
              <w:rPr>
                <w:rFonts w:ascii="Times New Roman" w:hAnsi="Times New Roman" w:cs="Times New Roman"/>
                <w:sz w:val="24"/>
                <w:szCs w:val="24"/>
              </w:rPr>
              <w:t>0</w:t>
            </w:r>
          </w:p>
        </w:tc>
      </w:tr>
      <w:tr w:rsidR="00900E06" w:rsidRPr="00D4576B" w:rsidTr="00DC2ADC">
        <w:tc>
          <w:tcPr>
            <w:tcW w:w="2518" w:type="dxa"/>
            <w:tcBorders>
              <w:top w:val="single" w:sz="4" w:space="0" w:color="auto"/>
              <w:left w:val="single" w:sz="4" w:space="0" w:color="auto"/>
              <w:bottom w:val="single" w:sz="4" w:space="0" w:color="auto"/>
              <w:right w:val="single" w:sz="4" w:space="0" w:color="auto"/>
            </w:tcBorders>
          </w:tcPr>
          <w:p w:rsidR="00900E06" w:rsidRPr="00D4576B" w:rsidRDefault="00900E06" w:rsidP="00D4576B">
            <w:pPr>
              <w:spacing w:line="276" w:lineRule="auto"/>
              <w:contextualSpacing/>
              <w:jc w:val="both"/>
              <w:rPr>
                <w:rFonts w:ascii="Times New Roman" w:hAnsi="Times New Roman" w:cs="Times New Roman"/>
                <w:sz w:val="24"/>
                <w:szCs w:val="24"/>
              </w:rPr>
            </w:pPr>
            <w:proofErr w:type="spellStart"/>
            <w:r w:rsidRPr="00D4576B">
              <w:rPr>
                <w:rFonts w:ascii="Times New Roman" w:hAnsi="Times New Roman" w:cs="Times New Roman"/>
                <w:sz w:val="24"/>
                <w:szCs w:val="24"/>
              </w:rPr>
              <w:t>Мричко</w:t>
            </w:r>
            <w:proofErr w:type="spellEnd"/>
            <w:r w:rsidRPr="00D4576B">
              <w:rPr>
                <w:rFonts w:ascii="Times New Roman" w:hAnsi="Times New Roman" w:cs="Times New Roman"/>
                <w:sz w:val="24"/>
                <w:szCs w:val="24"/>
              </w:rPr>
              <w:t xml:space="preserve"> Н.І.</w:t>
            </w:r>
          </w:p>
        </w:tc>
        <w:tc>
          <w:tcPr>
            <w:tcW w:w="1701" w:type="dxa"/>
            <w:tcBorders>
              <w:top w:val="single" w:sz="4" w:space="0" w:color="auto"/>
              <w:left w:val="single" w:sz="4" w:space="0" w:color="auto"/>
              <w:bottom w:val="single" w:sz="4" w:space="0" w:color="auto"/>
              <w:right w:val="single" w:sz="4" w:space="0" w:color="auto"/>
            </w:tcBorders>
          </w:tcPr>
          <w:p w:rsidR="00900E06" w:rsidRPr="00D4576B" w:rsidRDefault="00900E06" w:rsidP="00D4576B">
            <w:pPr>
              <w:spacing w:line="276" w:lineRule="auto"/>
              <w:ind w:firstLine="567"/>
              <w:contextualSpacing/>
              <w:jc w:val="both"/>
              <w:rPr>
                <w:rFonts w:ascii="Times New Roman" w:hAnsi="Times New Roman" w:cs="Times New Roman"/>
                <w:sz w:val="24"/>
                <w:szCs w:val="24"/>
              </w:rPr>
            </w:pPr>
            <w:r w:rsidRPr="00D4576B">
              <w:rPr>
                <w:rFonts w:ascii="Times New Roman" w:hAnsi="Times New Roman" w:cs="Times New Roman"/>
                <w:sz w:val="24"/>
                <w:szCs w:val="24"/>
              </w:rPr>
              <w:t>11</w:t>
            </w:r>
          </w:p>
        </w:tc>
        <w:tc>
          <w:tcPr>
            <w:tcW w:w="1701" w:type="dxa"/>
            <w:tcBorders>
              <w:top w:val="single" w:sz="4" w:space="0" w:color="auto"/>
              <w:left w:val="single" w:sz="4" w:space="0" w:color="auto"/>
              <w:bottom w:val="single" w:sz="4" w:space="0" w:color="auto"/>
              <w:right w:val="single" w:sz="4" w:space="0" w:color="auto"/>
            </w:tcBorders>
          </w:tcPr>
          <w:p w:rsidR="00900E06" w:rsidRPr="00D4576B" w:rsidRDefault="00900E06" w:rsidP="00D4576B">
            <w:pPr>
              <w:spacing w:line="276" w:lineRule="auto"/>
              <w:ind w:firstLine="567"/>
              <w:contextualSpacing/>
              <w:jc w:val="both"/>
              <w:rPr>
                <w:rFonts w:ascii="Times New Roman" w:hAnsi="Times New Roman" w:cs="Times New Roman"/>
                <w:sz w:val="24"/>
                <w:szCs w:val="24"/>
              </w:rPr>
            </w:pPr>
            <w:r w:rsidRPr="00D4576B">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900E06" w:rsidRPr="00D4576B" w:rsidRDefault="00900E06" w:rsidP="00D4576B">
            <w:pPr>
              <w:spacing w:line="276" w:lineRule="auto"/>
              <w:ind w:left="176" w:right="34"/>
              <w:jc w:val="center"/>
              <w:rPr>
                <w:rFonts w:ascii="Times New Roman" w:eastAsia="Times New Roman" w:hAnsi="Times New Roman" w:cs="Times New Roman"/>
                <w:sz w:val="24"/>
                <w:szCs w:val="24"/>
                <w:lang w:eastAsia="uk-UA"/>
              </w:rPr>
            </w:pPr>
            <w:r w:rsidRPr="00D4576B">
              <w:rPr>
                <w:rFonts w:ascii="Times New Roman" w:eastAsia="Times New Roman" w:hAnsi="Times New Roman" w:cs="Times New Roman"/>
                <w:sz w:val="24"/>
                <w:szCs w:val="24"/>
                <w:lang w:eastAsia="uk-UA"/>
              </w:rPr>
              <w:t>0</w:t>
            </w:r>
          </w:p>
        </w:tc>
        <w:tc>
          <w:tcPr>
            <w:tcW w:w="1086" w:type="dxa"/>
            <w:tcBorders>
              <w:top w:val="single" w:sz="4" w:space="0" w:color="auto"/>
              <w:left w:val="single" w:sz="4" w:space="0" w:color="auto"/>
              <w:bottom w:val="single" w:sz="4" w:space="0" w:color="auto"/>
              <w:right w:val="single" w:sz="4" w:space="0" w:color="auto"/>
            </w:tcBorders>
          </w:tcPr>
          <w:p w:rsidR="00900E06" w:rsidRPr="00D4576B" w:rsidRDefault="00900E06" w:rsidP="00D4576B">
            <w:pPr>
              <w:spacing w:line="276" w:lineRule="auto"/>
              <w:contextualSpacing/>
              <w:jc w:val="center"/>
              <w:rPr>
                <w:rFonts w:ascii="Times New Roman" w:hAnsi="Times New Roman" w:cs="Times New Roman"/>
                <w:sz w:val="24"/>
                <w:szCs w:val="24"/>
              </w:rPr>
            </w:pPr>
            <w:r w:rsidRPr="00D4576B">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900E06" w:rsidRPr="00D4576B" w:rsidRDefault="00900E06" w:rsidP="00D4576B">
            <w:pPr>
              <w:spacing w:line="276" w:lineRule="auto"/>
              <w:contextualSpacing/>
              <w:jc w:val="center"/>
              <w:rPr>
                <w:rFonts w:ascii="Times New Roman" w:hAnsi="Times New Roman" w:cs="Times New Roman"/>
                <w:sz w:val="24"/>
                <w:szCs w:val="24"/>
              </w:rPr>
            </w:pPr>
            <w:r w:rsidRPr="00D4576B">
              <w:rPr>
                <w:rFonts w:ascii="Times New Roman" w:hAnsi="Times New Roman" w:cs="Times New Roman"/>
                <w:sz w:val="24"/>
                <w:szCs w:val="24"/>
              </w:rPr>
              <w:t>4</w:t>
            </w:r>
          </w:p>
        </w:tc>
        <w:tc>
          <w:tcPr>
            <w:tcW w:w="988" w:type="dxa"/>
            <w:tcBorders>
              <w:top w:val="single" w:sz="4" w:space="0" w:color="auto"/>
              <w:left w:val="single" w:sz="4" w:space="0" w:color="auto"/>
              <w:bottom w:val="single" w:sz="4" w:space="0" w:color="auto"/>
              <w:right w:val="single" w:sz="4" w:space="0" w:color="auto"/>
            </w:tcBorders>
          </w:tcPr>
          <w:p w:rsidR="00900E06" w:rsidRPr="00D4576B" w:rsidRDefault="00900E06" w:rsidP="00D4576B">
            <w:pPr>
              <w:spacing w:line="276" w:lineRule="auto"/>
              <w:contextualSpacing/>
              <w:jc w:val="center"/>
              <w:rPr>
                <w:rFonts w:ascii="Times New Roman" w:hAnsi="Times New Roman" w:cs="Times New Roman"/>
                <w:sz w:val="24"/>
                <w:szCs w:val="24"/>
              </w:rPr>
            </w:pPr>
            <w:r w:rsidRPr="00D4576B">
              <w:rPr>
                <w:rFonts w:ascii="Times New Roman" w:hAnsi="Times New Roman" w:cs="Times New Roman"/>
                <w:sz w:val="24"/>
                <w:szCs w:val="24"/>
              </w:rPr>
              <w:t>0</w:t>
            </w:r>
          </w:p>
        </w:tc>
      </w:tr>
      <w:tr w:rsidR="00900E06" w:rsidRPr="00D4576B" w:rsidTr="00DC2ADC">
        <w:tc>
          <w:tcPr>
            <w:tcW w:w="2518" w:type="dxa"/>
            <w:tcBorders>
              <w:top w:val="single" w:sz="4" w:space="0" w:color="auto"/>
              <w:left w:val="single" w:sz="4" w:space="0" w:color="auto"/>
              <w:bottom w:val="single" w:sz="4" w:space="0" w:color="auto"/>
              <w:right w:val="single" w:sz="4" w:space="0" w:color="auto"/>
            </w:tcBorders>
          </w:tcPr>
          <w:p w:rsidR="00900E06" w:rsidRPr="00D4576B" w:rsidRDefault="00900E06" w:rsidP="00D4576B">
            <w:pPr>
              <w:spacing w:line="276" w:lineRule="auto"/>
              <w:contextualSpacing/>
              <w:jc w:val="both"/>
              <w:rPr>
                <w:rFonts w:ascii="Times New Roman" w:hAnsi="Times New Roman" w:cs="Times New Roman"/>
                <w:sz w:val="24"/>
                <w:szCs w:val="24"/>
              </w:rPr>
            </w:pPr>
            <w:proofErr w:type="spellStart"/>
            <w:r w:rsidRPr="00D4576B">
              <w:rPr>
                <w:rFonts w:ascii="Times New Roman" w:hAnsi="Times New Roman" w:cs="Times New Roman"/>
                <w:sz w:val="24"/>
                <w:szCs w:val="24"/>
              </w:rPr>
              <w:t>Потабенко</w:t>
            </w:r>
            <w:proofErr w:type="spellEnd"/>
            <w:r w:rsidRPr="00D4576B">
              <w:rPr>
                <w:rFonts w:ascii="Times New Roman" w:hAnsi="Times New Roman" w:cs="Times New Roman"/>
                <w:sz w:val="24"/>
                <w:szCs w:val="24"/>
              </w:rPr>
              <w:t xml:space="preserve"> В.А.</w:t>
            </w:r>
          </w:p>
        </w:tc>
        <w:tc>
          <w:tcPr>
            <w:tcW w:w="1701" w:type="dxa"/>
            <w:tcBorders>
              <w:top w:val="single" w:sz="4" w:space="0" w:color="auto"/>
              <w:left w:val="single" w:sz="4" w:space="0" w:color="auto"/>
              <w:bottom w:val="single" w:sz="4" w:space="0" w:color="auto"/>
              <w:right w:val="single" w:sz="4" w:space="0" w:color="auto"/>
            </w:tcBorders>
          </w:tcPr>
          <w:p w:rsidR="00900E06" w:rsidRPr="00D4576B" w:rsidRDefault="00900E06" w:rsidP="00D4576B">
            <w:pPr>
              <w:spacing w:line="276" w:lineRule="auto"/>
              <w:ind w:firstLine="567"/>
              <w:contextualSpacing/>
              <w:jc w:val="both"/>
              <w:rPr>
                <w:rFonts w:ascii="Times New Roman" w:hAnsi="Times New Roman" w:cs="Times New Roman"/>
                <w:sz w:val="24"/>
                <w:szCs w:val="24"/>
              </w:rPr>
            </w:pPr>
            <w:r w:rsidRPr="00D4576B">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900E06" w:rsidRPr="00D4576B" w:rsidRDefault="00900E06" w:rsidP="00D4576B">
            <w:pPr>
              <w:spacing w:line="276" w:lineRule="auto"/>
              <w:ind w:firstLine="567"/>
              <w:contextualSpacing/>
              <w:jc w:val="both"/>
              <w:rPr>
                <w:rFonts w:ascii="Times New Roman" w:hAnsi="Times New Roman" w:cs="Times New Roman"/>
                <w:sz w:val="24"/>
                <w:szCs w:val="24"/>
              </w:rPr>
            </w:pPr>
            <w:r w:rsidRPr="00D4576B">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900E06" w:rsidRPr="00D4576B" w:rsidRDefault="00900E06" w:rsidP="00D4576B">
            <w:pPr>
              <w:spacing w:line="276" w:lineRule="auto"/>
              <w:ind w:left="176" w:right="34"/>
              <w:jc w:val="center"/>
              <w:rPr>
                <w:rFonts w:ascii="Times New Roman" w:eastAsia="Times New Roman" w:hAnsi="Times New Roman" w:cs="Times New Roman"/>
                <w:sz w:val="24"/>
                <w:szCs w:val="24"/>
                <w:lang w:eastAsia="uk-UA"/>
              </w:rPr>
            </w:pPr>
            <w:r w:rsidRPr="00D4576B">
              <w:rPr>
                <w:rFonts w:ascii="Times New Roman" w:eastAsia="Times New Roman" w:hAnsi="Times New Roman" w:cs="Times New Roman"/>
                <w:sz w:val="24"/>
                <w:szCs w:val="24"/>
                <w:lang w:eastAsia="uk-UA"/>
              </w:rPr>
              <w:t>0</w:t>
            </w:r>
          </w:p>
        </w:tc>
        <w:tc>
          <w:tcPr>
            <w:tcW w:w="1086" w:type="dxa"/>
            <w:tcBorders>
              <w:top w:val="single" w:sz="4" w:space="0" w:color="auto"/>
              <w:left w:val="single" w:sz="4" w:space="0" w:color="auto"/>
              <w:bottom w:val="single" w:sz="4" w:space="0" w:color="auto"/>
              <w:right w:val="single" w:sz="4" w:space="0" w:color="auto"/>
            </w:tcBorders>
          </w:tcPr>
          <w:p w:rsidR="00900E06" w:rsidRPr="00D4576B" w:rsidRDefault="00900E06" w:rsidP="00D4576B">
            <w:pPr>
              <w:spacing w:line="276" w:lineRule="auto"/>
              <w:contextualSpacing/>
              <w:jc w:val="center"/>
              <w:rPr>
                <w:rFonts w:ascii="Times New Roman" w:hAnsi="Times New Roman" w:cs="Times New Roman"/>
                <w:sz w:val="24"/>
                <w:szCs w:val="24"/>
              </w:rPr>
            </w:pPr>
            <w:r w:rsidRPr="00D4576B">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900E06" w:rsidRPr="00D4576B" w:rsidRDefault="00900E06" w:rsidP="00D4576B">
            <w:pPr>
              <w:spacing w:line="276" w:lineRule="auto"/>
              <w:contextualSpacing/>
              <w:jc w:val="center"/>
              <w:rPr>
                <w:rFonts w:ascii="Times New Roman" w:hAnsi="Times New Roman" w:cs="Times New Roman"/>
                <w:sz w:val="24"/>
                <w:szCs w:val="24"/>
              </w:rPr>
            </w:pPr>
            <w:r w:rsidRPr="00D4576B">
              <w:rPr>
                <w:rFonts w:ascii="Times New Roman" w:hAnsi="Times New Roman" w:cs="Times New Roman"/>
                <w:sz w:val="24"/>
                <w:szCs w:val="24"/>
              </w:rPr>
              <w:t>0</w:t>
            </w:r>
          </w:p>
        </w:tc>
        <w:tc>
          <w:tcPr>
            <w:tcW w:w="988" w:type="dxa"/>
            <w:tcBorders>
              <w:top w:val="single" w:sz="4" w:space="0" w:color="auto"/>
              <w:left w:val="single" w:sz="4" w:space="0" w:color="auto"/>
              <w:bottom w:val="single" w:sz="4" w:space="0" w:color="auto"/>
              <w:right w:val="single" w:sz="4" w:space="0" w:color="auto"/>
            </w:tcBorders>
          </w:tcPr>
          <w:p w:rsidR="00900E06" w:rsidRPr="00D4576B" w:rsidRDefault="00900E06" w:rsidP="00D4576B">
            <w:pPr>
              <w:spacing w:line="276" w:lineRule="auto"/>
              <w:contextualSpacing/>
              <w:jc w:val="center"/>
              <w:rPr>
                <w:rFonts w:ascii="Times New Roman" w:hAnsi="Times New Roman" w:cs="Times New Roman"/>
                <w:sz w:val="24"/>
                <w:szCs w:val="24"/>
              </w:rPr>
            </w:pPr>
            <w:r w:rsidRPr="00D4576B">
              <w:rPr>
                <w:rFonts w:ascii="Times New Roman" w:hAnsi="Times New Roman" w:cs="Times New Roman"/>
                <w:sz w:val="24"/>
                <w:szCs w:val="24"/>
              </w:rPr>
              <w:t>0</w:t>
            </w:r>
          </w:p>
        </w:tc>
      </w:tr>
      <w:tr w:rsidR="00900E06" w:rsidRPr="00D4576B" w:rsidTr="00DC2ADC">
        <w:tc>
          <w:tcPr>
            <w:tcW w:w="2518" w:type="dxa"/>
            <w:tcBorders>
              <w:top w:val="single" w:sz="4" w:space="0" w:color="auto"/>
              <w:left w:val="single" w:sz="4" w:space="0" w:color="auto"/>
              <w:bottom w:val="single" w:sz="4" w:space="0" w:color="auto"/>
              <w:right w:val="single" w:sz="4" w:space="0" w:color="auto"/>
            </w:tcBorders>
          </w:tcPr>
          <w:p w:rsidR="00900E06" w:rsidRPr="00D4576B" w:rsidRDefault="00900E06" w:rsidP="00D4576B">
            <w:pPr>
              <w:spacing w:line="276" w:lineRule="auto"/>
              <w:contextualSpacing/>
              <w:jc w:val="both"/>
              <w:rPr>
                <w:rFonts w:ascii="Times New Roman" w:hAnsi="Times New Roman" w:cs="Times New Roman"/>
                <w:sz w:val="24"/>
                <w:szCs w:val="24"/>
              </w:rPr>
            </w:pPr>
            <w:proofErr w:type="spellStart"/>
            <w:r w:rsidRPr="00D4576B">
              <w:rPr>
                <w:rFonts w:ascii="Times New Roman" w:hAnsi="Times New Roman" w:cs="Times New Roman"/>
                <w:sz w:val="24"/>
                <w:szCs w:val="24"/>
              </w:rPr>
              <w:t>Сакалош</w:t>
            </w:r>
            <w:proofErr w:type="spellEnd"/>
            <w:r w:rsidRPr="00D4576B">
              <w:rPr>
                <w:rFonts w:ascii="Times New Roman" w:hAnsi="Times New Roman" w:cs="Times New Roman"/>
                <w:sz w:val="24"/>
                <w:szCs w:val="24"/>
              </w:rPr>
              <w:t xml:space="preserve"> В.М.</w:t>
            </w:r>
          </w:p>
        </w:tc>
        <w:tc>
          <w:tcPr>
            <w:tcW w:w="1701" w:type="dxa"/>
            <w:tcBorders>
              <w:top w:val="single" w:sz="4" w:space="0" w:color="auto"/>
              <w:left w:val="single" w:sz="4" w:space="0" w:color="auto"/>
              <w:bottom w:val="single" w:sz="4" w:space="0" w:color="auto"/>
              <w:right w:val="single" w:sz="4" w:space="0" w:color="auto"/>
            </w:tcBorders>
          </w:tcPr>
          <w:p w:rsidR="00900E06" w:rsidRPr="00D4576B" w:rsidRDefault="00900E06" w:rsidP="00D4576B">
            <w:pPr>
              <w:spacing w:line="276" w:lineRule="auto"/>
              <w:ind w:firstLine="567"/>
              <w:contextualSpacing/>
              <w:jc w:val="both"/>
              <w:rPr>
                <w:rFonts w:ascii="Times New Roman" w:hAnsi="Times New Roman" w:cs="Times New Roman"/>
                <w:sz w:val="24"/>
                <w:szCs w:val="24"/>
              </w:rPr>
            </w:pPr>
            <w:r w:rsidRPr="00D4576B">
              <w:rPr>
                <w:rFonts w:ascii="Times New Roman" w:hAnsi="Times New Roman" w:cs="Times New Roman"/>
                <w:sz w:val="24"/>
                <w:szCs w:val="24"/>
              </w:rPr>
              <w:t>27</w:t>
            </w:r>
          </w:p>
        </w:tc>
        <w:tc>
          <w:tcPr>
            <w:tcW w:w="1701" w:type="dxa"/>
            <w:tcBorders>
              <w:top w:val="single" w:sz="4" w:space="0" w:color="auto"/>
              <w:left w:val="single" w:sz="4" w:space="0" w:color="auto"/>
              <w:bottom w:val="single" w:sz="4" w:space="0" w:color="auto"/>
              <w:right w:val="single" w:sz="4" w:space="0" w:color="auto"/>
            </w:tcBorders>
          </w:tcPr>
          <w:p w:rsidR="00900E06" w:rsidRPr="00D4576B" w:rsidRDefault="00900E06" w:rsidP="00D4576B">
            <w:pPr>
              <w:spacing w:line="276" w:lineRule="auto"/>
              <w:ind w:firstLine="567"/>
              <w:contextualSpacing/>
              <w:jc w:val="both"/>
              <w:rPr>
                <w:rFonts w:ascii="Times New Roman" w:hAnsi="Times New Roman" w:cs="Times New Roman"/>
                <w:sz w:val="24"/>
                <w:szCs w:val="24"/>
              </w:rPr>
            </w:pPr>
            <w:r w:rsidRPr="00D4576B">
              <w:rPr>
                <w:rFonts w:ascii="Times New Roman" w:hAnsi="Times New Roman" w:cs="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tcPr>
          <w:p w:rsidR="00900E06" w:rsidRPr="00D4576B" w:rsidRDefault="00900E06" w:rsidP="00D4576B">
            <w:pPr>
              <w:spacing w:line="276" w:lineRule="auto"/>
              <w:ind w:left="176" w:right="34"/>
              <w:jc w:val="center"/>
              <w:rPr>
                <w:rFonts w:ascii="Times New Roman" w:eastAsia="Times New Roman" w:hAnsi="Times New Roman" w:cs="Times New Roman"/>
                <w:sz w:val="24"/>
                <w:szCs w:val="24"/>
                <w:lang w:eastAsia="uk-UA"/>
              </w:rPr>
            </w:pPr>
            <w:r w:rsidRPr="00D4576B">
              <w:rPr>
                <w:rFonts w:ascii="Times New Roman" w:eastAsia="Times New Roman" w:hAnsi="Times New Roman" w:cs="Times New Roman"/>
                <w:sz w:val="24"/>
                <w:szCs w:val="24"/>
                <w:lang w:eastAsia="uk-UA"/>
              </w:rPr>
              <w:t>2</w:t>
            </w:r>
          </w:p>
        </w:tc>
        <w:tc>
          <w:tcPr>
            <w:tcW w:w="1086" w:type="dxa"/>
            <w:tcBorders>
              <w:top w:val="single" w:sz="4" w:space="0" w:color="auto"/>
              <w:left w:val="single" w:sz="4" w:space="0" w:color="auto"/>
              <w:bottom w:val="single" w:sz="4" w:space="0" w:color="auto"/>
              <w:right w:val="single" w:sz="4" w:space="0" w:color="auto"/>
            </w:tcBorders>
          </w:tcPr>
          <w:p w:rsidR="00900E06" w:rsidRPr="00D4576B" w:rsidRDefault="00900E06" w:rsidP="00D4576B">
            <w:pPr>
              <w:spacing w:line="276" w:lineRule="auto"/>
              <w:contextualSpacing/>
              <w:jc w:val="center"/>
              <w:rPr>
                <w:rFonts w:ascii="Times New Roman" w:hAnsi="Times New Roman" w:cs="Times New Roman"/>
                <w:sz w:val="24"/>
                <w:szCs w:val="24"/>
              </w:rPr>
            </w:pPr>
            <w:r w:rsidRPr="00D4576B">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900E06" w:rsidRPr="00D4576B" w:rsidRDefault="00900E06" w:rsidP="00D4576B">
            <w:pPr>
              <w:spacing w:line="276" w:lineRule="auto"/>
              <w:contextualSpacing/>
              <w:jc w:val="center"/>
              <w:rPr>
                <w:rFonts w:ascii="Times New Roman" w:hAnsi="Times New Roman" w:cs="Times New Roman"/>
                <w:sz w:val="24"/>
                <w:szCs w:val="24"/>
              </w:rPr>
            </w:pPr>
            <w:r w:rsidRPr="00D4576B">
              <w:rPr>
                <w:rFonts w:ascii="Times New Roman" w:hAnsi="Times New Roman" w:cs="Times New Roman"/>
                <w:sz w:val="24"/>
                <w:szCs w:val="24"/>
              </w:rPr>
              <w:t>10</w:t>
            </w:r>
          </w:p>
        </w:tc>
        <w:tc>
          <w:tcPr>
            <w:tcW w:w="988" w:type="dxa"/>
            <w:tcBorders>
              <w:top w:val="single" w:sz="4" w:space="0" w:color="auto"/>
              <w:left w:val="single" w:sz="4" w:space="0" w:color="auto"/>
              <w:bottom w:val="single" w:sz="4" w:space="0" w:color="auto"/>
              <w:right w:val="single" w:sz="4" w:space="0" w:color="auto"/>
            </w:tcBorders>
          </w:tcPr>
          <w:p w:rsidR="00900E06" w:rsidRPr="00D4576B" w:rsidRDefault="00900E06" w:rsidP="00D4576B">
            <w:pPr>
              <w:spacing w:line="276" w:lineRule="auto"/>
              <w:contextualSpacing/>
              <w:jc w:val="center"/>
              <w:rPr>
                <w:rFonts w:ascii="Times New Roman" w:hAnsi="Times New Roman" w:cs="Times New Roman"/>
                <w:sz w:val="24"/>
                <w:szCs w:val="24"/>
              </w:rPr>
            </w:pPr>
            <w:r w:rsidRPr="00D4576B">
              <w:rPr>
                <w:rFonts w:ascii="Times New Roman" w:hAnsi="Times New Roman" w:cs="Times New Roman"/>
                <w:sz w:val="24"/>
                <w:szCs w:val="24"/>
              </w:rPr>
              <w:t>0</w:t>
            </w:r>
          </w:p>
        </w:tc>
      </w:tr>
      <w:tr w:rsidR="00900E06" w:rsidRPr="00D4576B" w:rsidTr="00DC2ADC">
        <w:tc>
          <w:tcPr>
            <w:tcW w:w="2518" w:type="dxa"/>
            <w:tcBorders>
              <w:top w:val="single" w:sz="4" w:space="0" w:color="auto"/>
              <w:left w:val="single" w:sz="4" w:space="0" w:color="auto"/>
              <w:bottom w:val="single" w:sz="4" w:space="0" w:color="auto"/>
              <w:right w:val="single" w:sz="4" w:space="0" w:color="auto"/>
            </w:tcBorders>
          </w:tcPr>
          <w:p w:rsidR="00900E06" w:rsidRPr="00D4576B" w:rsidRDefault="00900E06" w:rsidP="00D4576B">
            <w:pPr>
              <w:spacing w:line="276" w:lineRule="auto"/>
              <w:contextualSpacing/>
              <w:jc w:val="both"/>
              <w:rPr>
                <w:rFonts w:ascii="Times New Roman" w:hAnsi="Times New Roman" w:cs="Times New Roman"/>
                <w:sz w:val="24"/>
                <w:szCs w:val="24"/>
              </w:rPr>
            </w:pPr>
            <w:proofErr w:type="spellStart"/>
            <w:r w:rsidRPr="00D4576B">
              <w:rPr>
                <w:rFonts w:ascii="Times New Roman" w:hAnsi="Times New Roman" w:cs="Times New Roman"/>
                <w:sz w:val="24"/>
                <w:szCs w:val="24"/>
              </w:rPr>
              <w:t>Сасевич</w:t>
            </w:r>
            <w:proofErr w:type="spellEnd"/>
            <w:r w:rsidRPr="00D4576B">
              <w:rPr>
                <w:rFonts w:ascii="Times New Roman" w:hAnsi="Times New Roman" w:cs="Times New Roman"/>
                <w:sz w:val="24"/>
                <w:szCs w:val="24"/>
              </w:rPr>
              <w:t xml:space="preserve"> О.М.</w:t>
            </w:r>
          </w:p>
        </w:tc>
        <w:tc>
          <w:tcPr>
            <w:tcW w:w="1701" w:type="dxa"/>
            <w:tcBorders>
              <w:top w:val="single" w:sz="4" w:space="0" w:color="auto"/>
              <w:left w:val="single" w:sz="4" w:space="0" w:color="auto"/>
              <w:bottom w:val="single" w:sz="4" w:space="0" w:color="auto"/>
              <w:right w:val="single" w:sz="4" w:space="0" w:color="auto"/>
            </w:tcBorders>
          </w:tcPr>
          <w:p w:rsidR="00900E06" w:rsidRPr="00D4576B" w:rsidRDefault="00900E06" w:rsidP="00D4576B">
            <w:pPr>
              <w:spacing w:line="276" w:lineRule="auto"/>
              <w:ind w:firstLine="567"/>
              <w:contextualSpacing/>
              <w:jc w:val="both"/>
              <w:rPr>
                <w:rFonts w:ascii="Times New Roman" w:hAnsi="Times New Roman" w:cs="Times New Roman"/>
                <w:sz w:val="24"/>
                <w:szCs w:val="24"/>
              </w:rPr>
            </w:pPr>
            <w:r w:rsidRPr="00D4576B">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900E06" w:rsidRPr="00D4576B" w:rsidRDefault="00900E06" w:rsidP="00D4576B">
            <w:pPr>
              <w:spacing w:line="276" w:lineRule="auto"/>
              <w:ind w:firstLine="567"/>
              <w:contextualSpacing/>
              <w:jc w:val="both"/>
              <w:rPr>
                <w:rFonts w:ascii="Times New Roman" w:hAnsi="Times New Roman" w:cs="Times New Roman"/>
                <w:sz w:val="24"/>
                <w:szCs w:val="24"/>
              </w:rPr>
            </w:pPr>
            <w:r w:rsidRPr="00D4576B">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900E06" w:rsidRPr="00D4576B" w:rsidRDefault="00900E06" w:rsidP="00D4576B">
            <w:pPr>
              <w:spacing w:line="276" w:lineRule="auto"/>
              <w:ind w:left="176" w:right="34"/>
              <w:contextualSpacing/>
              <w:jc w:val="center"/>
              <w:rPr>
                <w:rFonts w:ascii="Times New Roman" w:hAnsi="Times New Roman" w:cs="Times New Roman"/>
                <w:sz w:val="24"/>
                <w:szCs w:val="24"/>
              </w:rPr>
            </w:pPr>
            <w:r w:rsidRPr="00D4576B">
              <w:rPr>
                <w:rFonts w:ascii="Times New Roman" w:hAnsi="Times New Roman" w:cs="Times New Roman"/>
                <w:sz w:val="24"/>
                <w:szCs w:val="24"/>
              </w:rPr>
              <w:t>0</w:t>
            </w:r>
          </w:p>
        </w:tc>
        <w:tc>
          <w:tcPr>
            <w:tcW w:w="1086" w:type="dxa"/>
            <w:tcBorders>
              <w:top w:val="single" w:sz="4" w:space="0" w:color="auto"/>
              <w:left w:val="single" w:sz="4" w:space="0" w:color="auto"/>
              <w:bottom w:val="single" w:sz="4" w:space="0" w:color="auto"/>
              <w:right w:val="single" w:sz="4" w:space="0" w:color="auto"/>
            </w:tcBorders>
          </w:tcPr>
          <w:p w:rsidR="00900E06" w:rsidRPr="00D4576B" w:rsidRDefault="00900E06" w:rsidP="00D4576B">
            <w:pPr>
              <w:spacing w:line="276" w:lineRule="auto"/>
              <w:contextualSpacing/>
              <w:jc w:val="center"/>
              <w:rPr>
                <w:rFonts w:ascii="Times New Roman" w:hAnsi="Times New Roman" w:cs="Times New Roman"/>
                <w:sz w:val="24"/>
                <w:szCs w:val="24"/>
              </w:rPr>
            </w:pPr>
            <w:r w:rsidRPr="00D4576B">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900E06" w:rsidRPr="00D4576B" w:rsidRDefault="00900E06" w:rsidP="00D4576B">
            <w:pPr>
              <w:spacing w:line="276" w:lineRule="auto"/>
              <w:contextualSpacing/>
              <w:jc w:val="center"/>
              <w:rPr>
                <w:rFonts w:ascii="Times New Roman" w:hAnsi="Times New Roman" w:cs="Times New Roman"/>
                <w:sz w:val="24"/>
                <w:szCs w:val="24"/>
              </w:rPr>
            </w:pPr>
            <w:r w:rsidRPr="00D4576B">
              <w:rPr>
                <w:rFonts w:ascii="Times New Roman" w:hAnsi="Times New Roman" w:cs="Times New Roman"/>
                <w:sz w:val="24"/>
                <w:szCs w:val="24"/>
              </w:rPr>
              <w:t>1</w:t>
            </w:r>
          </w:p>
        </w:tc>
        <w:tc>
          <w:tcPr>
            <w:tcW w:w="988" w:type="dxa"/>
            <w:tcBorders>
              <w:top w:val="single" w:sz="4" w:space="0" w:color="auto"/>
              <w:left w:val="single" w:sz="4" w:space="0" w:color="auto"/>
              <w:bottom w:val="single" w:sz="4" w:space="0" w:color="auto"/>
              <w:right w:val="single" w:sz="4" w:space="0" w:color="auto"/>
            </w:tcBorders>
          </w:tcPr>
          <w:p w:rsidR="00900E06" w:rsidRPr="00D4576B" w:rsidRDefault="00900E06" w:rsidP="00D4576B">
            <w:pPr>
              <w:spacing w:line="276" w:lineRule="auto"/>
              <w:contextualSpacing/>
              <w:jc w:val="center"/>
              <w:rPr>
                <w:rFonts w:ascii="Times New Roman" w:hAnsi="Times New Roman" w:cs="Times New Roman"/>
                <w:sz w:val="24"/>
                <w:szCs w:val="24"/>
              </w:rPr>
            </w:pPr>
            <w:r w:rsidRPr="00D4576B">
              <w:rPr>
                <w:rFonts w:ascii="Times New Roman" w:hAnsi="Times New Roman" w:cs="Times New Roman"/>
                <w:sz w:val="24"/>
                <w:szCs w:val="24"/>
              </w:rPr>
              <w:t>0</w:t>
            </w:r>
          </w:p>
        </w:tc>
      </w:tr>
      <w:tr w:rsidR="00900E06" w:rsidRPr="00D4576B" w:rsidTr="00DC2ADC">
        <w:tc>
          <w:tcPr>
            <w:tcW w:w="2518" w:type="dxa"/>
            <w:tcBorders>
              <w:top w:val="single" w:sz="4" w:space="0" w:color="auto"/>
              <w:left w:val="single" w:sz="4" w:space="0" w:color="auto"/>
              <w:bottom w:val="single" w:sz="4" w:space="0" w:color="auto"/>
              <w:right w:val="single" w:sz="4" w:space="0" w:color="auto"/>
            </w:tcBorders>
          </w:tcPr>
          <w:p w:rsidR="00900E06" w:rsidRPr="00D4576B" w:rsidRDefault="00900E06" w:rsidP="00D4576B">
            <w:pPr>
              <w:spacing w:line="276" w:lineRule="auto"/>
              <w:contextualSpacing/>
              <w:jc w:val="both"/>
              <w:rPr>
                <w:rFonts w:ascii="Times New Roman" w:hAnsi="Times New Roman" w:cs="Times New Roman"/>
                <w:sz w:val="24"/>
                <w:szCs w:val="24"/>
              </w:rPr>
            </w:pPr>
            <w:r w:rsidRPr="00D4576B">
              <w:rPr>
                <w:rFonts w:ascii="Times New Roman" w:hAnsi="Times New Roman" w:cs="Times New Roman"/>
                <w:sz w:val="24"/>
                <w:szCs w:val="24"/>
              </w:rPr>
              <w:t>Сидор Н.Т.</w:t>
            </w:r>
          </w:p>
        </w:tc>
        <w:tc>
          <w:tcPr>
            <w:tcW w:w="1701" w:type="dxa"/>
            <w:tcBorders>
              <w:top w:val="single" w:sz="4" w:space="0" w:color="auto"/>
              <w:left w:val="single" w:sz="4" w:space="0" w:color="auto"/>
              <w:bottom w:val="single" w:sz="4" w:space="0" w:color="auto"/>
              <w:right w:val="single" w:sz="4" w:space="0" w:color="auto"/>
            </w:tcBorders>
          </w:tcPr>
          <w:p w:rsidR="00900E06" w:rsidRPr="00D4576B" w:rsidRDefault="00900E06" w:rsidP="00D4576B">
            <w:pPr>
              <w:spacing w:line="276" w:lineRule="auto"/>
              <w:ind w:firstLine="567"/>
              <w:contextualSpacing/>
              <w:jc w:val="both"/>
              <w:rPr>
                <w:rFonts w:ascii="Times New Roman" w:hAnsi="Times New Roman" w:cs="Times New Roman"/>
                <w:sz w:val="24"/>
                <w:szCs w:val="24"/>
              </w:rPr>
            </w:pPr>
            <w:r w:rsidRPr="00D4576B">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900E06" w:rsidRPr="00D4576B" w:rsidRDefault="00900E06" w:rsidP="00D4576B">
            <w:pPr>
              <w:spacing w:line="276" w:lineRule="auto"/>
              <w:ind w:firstLine="567"/>
              <w:contextualSpacing/>
              <w:jc w:val="both"/>
              <w:rPr>
                <w:rFonts w:ascii="Times New Roman" w:hAnsi="Times New Roman" w:cs="Times New Roman"/>
                <w:sz w:val="24"/>
                <w:szCs w:val="24"/>
              </w:rPr>
            </w:pPr>
            <w:r w:rsidRPr="00D4576B">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900E06" w:rsidRPr="00D4576B" w:rsidRDefault="00900E06" w:rsidP="00D4576B">
            <w:pPr>
              <w:spacing w:line="276" w:lineRule="auto"/>
              <w:ind w:left="176" w:right="34"/>
              <w:contextualSpacing/>
              <w:jc w:val="center"/>
              <w:rPr>
                <w:rFonts w:ascii="Times New Roman" w:hAnsi="Times New Roman" w:cs="Times New Roman"/>
                <w:sz w:val="24"/>
                <w:szCs w:val="24"/>
              </w:rPr>
            </w:pPr>
            <w:r w:rsidRPr="00D4576B">
              <w:rPr>
                <w:rFonts w:ascii="Times New Roman" w:hAnsi="Times New Roman" w:cs="Times New Roman"/>
                <w:sz w:val="24"/>
                <w:szCs w:val="24"/>
              </w:rPr>
              <w:t>0</w:t>
            </w:r>
          </w:p>
        </w:tc>
        <w:tc>
          <w:tcPr>
            <w:tcW w:w="1086" w:type="dxa"/>
            <w:tcBorders>
              <w:top w:val="single" w:sz="4" w:space="0" w:color="auto"/>
              <w:left w:val="single" w:sz="4" w:space="0" w:color="auto"/>
              <w:bottom w:val="single" w:sz="4" w:space="0" w:color="auto"/>
              <w:right w:val="single" w:sz="4" w:space="0" w:color="auto"/>
            </w:tcBorders>
          </w:tcPr>
          <w:p w:rsidR="00900E06" w:rsidRPr="00D4576B" w:rsidRDefault="00900E06" w:rsidP="00D4576B">
            <w:pPr>
              <w:spacing w:line="276" w:lineRule="auto"/>
              <w:contextualSpacing/>
              <w:jc w:val="center"/>
              <w:rPr>
                <w:rFonts w:ascii="Times New Roman" w:hAnsi="Times New Roman" w:cs="Times New Roman"/>
                <w:sz w:val="24"/>
                <w:szCs w:val="24"/>
              </w:rPr>
            </w:pPr>
            <w:r w:rsidRPr="00D4576B">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900E06" w:rsidRPr="00D4576B" w:rsidRDefault="00900E06" w:rsidP="00D4576B">
            <w:pPr>
              <w:spacing w:line="276" w:lineRule="auto"/>
              <w:contextualSpacing/>
              <w:jc w:val="center"/>
              <w:rPr>
                <w:rFonts w:ascii="Times New Roman" w:hAnsi="Times New Roman" w:cs="Times New Roman"/>
                <w:sz w:val="24"/>
                <w:szCs w:val="24"/>
              </w:rPr>
            </w:pPr>
            <w:r w:rsidRPr="00D4576B">
              <w:rPr>
                <w:rFonts w:ascii="Times New Roman" w:hAnsi="Times New Roman" w:cs="Times New Roman"/>
                <w:sz w:val="24"/>
                <w:szCs w:val="24"/>
              </w:rPr>
              <w:t>1</w:t>
            </w:r>
          </w:p>
        </w:tc>
        <w:tc>
          <w:tcPr>
            <w:tcW w:w="988" w:type="dxa"/>
            <w:tcBorders>
              <w:top w:val="single" w:sz="4" w:space="0" w:color="auto"/>
              <w:left w:val="single" w:sz="4" w:space="0" w:color="auto"/>
              <w:bottom w:val="single" w:sz="4" w:space="0" w:color="auto"/>
              <w:right w:val="single" w:sz="4" w:space="0" w:color="auto"/>
            </w:tcBorders>
          </w:tcPr>
          <w:p w:rsidR="00900E06" w:rsidRPr="00D4576B" w:rsidRDefault="00900E06" w:rsidP="00D4576B">
            <w:pPr>
              <w:spacing w:line="276" w:lineRule="auto"/>
              <w:contextualSpacing/>
              <w:jc w:val="center"/>
              <w:rPr>
                <w:rFonts w:ascii="Times New Roman" w:hAnsi="Times New Roman" w:cs="Times New Roman"/>
                <w:sz w:val="24"/>
                <w:szCs w:val="24"/>
              </w:rPr>
            </w:pPr>
            <w:r w:rsidRPr="00D4576B">
              <w:rPr>
                <w:rFonts w:ascii="Times New Roman" w:hAnsi="Times New Roman" w:cs="Times New Roman"/>
                <w:sz w:val="24"/>
                <w:szCs w:val="24"/>
              </w:rPr>
              <w:t>0</w:t>
            </w:r>
          </w:p>
        </w:tc>
      </w:tr>
      <w:tr w:rsidR="00900E06" w:rsidRPr="00D4576B" w:rsidTr="00DC2ADC">
        <w:tc>
          <w:tcPr>
            <w:tcW w:w="2518" w:type="dxa"/>
            <w:tcBorders>
              <w:top w:val="single" w:sz="4" w:space="0" w:color="auto"/>
              <w:left w:val="single" w:sz="4" w:space="0" w:color="auto"/>
              <w:bottom w:val="single" w:sz="4" w:space="0" w:color="auto"/>
              <w:right w:val="single" w:sz="4" w:space="0" w:color="auto"/>
            </w:tcBorders>
          </w:tcPr>
          <w:p w:rsidR="00900E06" w:rsidRPr="00D4576B" w:rsidRDefault="00900E06" w:rsidP="00D4576B">
            <w:pPr>
              <w:spacing w:line="276" w:lineRule="auto"/>
              <w:contextualSpacing/>
              <w:jc w:val="both"/>
              <w:rPr>
                <w:rFonts w:ascii="Times New Roman" w:hAnsi="Times New Roman" w:cs="Times New Roman"/>
                <w:sz w:val="24"/>
                <w:szCs w:val="24"/>
              </w:rPr>
            </w:pPr>
            <w:proofErr w:type="spellStart"/>
            <w:r w:rsidRPr="00D4576B">
              <w:rPr>
                <w:rFonts w:ascii="Times New Roman" w:hAnsi="Times New Roman" w:cs="Times New Roman"/>
                <w:sz w:val="24"/>
                <w:szCs w:val="24"/>
              </w:rPr>
              <w:t>Сподарик</w:t>
            </w:r>
            <w:proofErr w:type="spellEnd"/>
            <w:r w:rsidRPr="00D4576B">
              <w:rPr>
                <w:rFonts w:ascii="Times New Roman" w:hAnsi="Times New Roman" w:cs="Times New Roman"/>
                <w:sz w:val="24"/>
                <w:szCs w:val="24"/>
              </w:rPr>
              <w:t xml:space="preserve"> Н.І.</w:t>
            </w:r>
          </w:p>
        </w:tc>
        <w:tc>
          <w:tcPr>
            <w:tcW w:w="1701" w:type="dxa"/>
            <w:tcBorders>
              <w:top w:val="single" w:sz="4" w:space="0" w:color="auto"/>
              <w:left w:val="single" w:sz="4" w:space="0" w:color="auto"/>
              <w:bottom w:val="single" w:sz="4" w:space="0" w:color="auto"/>
              <w:right w:val="single" w:sz="4" w:space="0" w:color="auto"/>
            </w:tcBorders>
          </w:tcPr>
          <w:p w:rsidR="00900E06" w:rsidRPr="00D4576B" w:rsidRDefault="00900E06" w:rsidP="00D4576B">
            <w:pPr>
              <w:spacing w:line="276" w:lineRule="auto"/>
              <w:ind w:firstLine="567"/>
              <w:contextualSpacing/>
              <w:jc w:val="both"/>
              <w:rPr>
                <w:rFonts w:ascii="Times New Roman" w:hAnsi="Times New Roman" w:cs="Times New Roman"/>
                <w:sz w:val="24"/>
                <w:szCs w:val="24"/>
              </w:rPr>
            </w:pPr>
            <w:r w:rsidRPr="00D4576B">
              <w:rPr>
                <w:rFonts w:ascii="Times New Roman" w:hAnsi="Times New Roman" w:cs="Times New Roman"/>
                <w:sz w:val="24"/>
                <w:szCs w:val="24"/>
              </w:rPr>
              <w:t>11</w:t>
            </w:r>
          </w:p>
        </w:tc>
        <w:tc>
          <w:tcPr>
            <w:tcW w:w="1701" w:type="dxa"/>
            <w:tcBorders>
              <w:top w:val="single" w:sz="4" w:space="0" w:color="auto"/>
              <w:left w:val="single" w:sz="4" w:space="0" w:color="auto"/>
              <w:bottom w:val="single" w:sz="4" w:space="0" w:color="auto"/>
              <w:right w:val="single" w:sz="4" w:space="0" w:color="auto"/>
            </w:tcBorders>
          </w:tcPr>
          <w:p w:rsidR="00900E06" w:rsidRPr="00D4576B" w:rsidRDefault="00900E06" w:rsidP="00D4576B">
            <w:pPr>
              <w:spacing w:line="276" w:lineRule="auto"/>
              <w:ind w:firstLine="567"/>
              <w:contextualSpacing/>
              <w:jc w:val="both"/>
              <w:rPr>
                <w:rFonts w:ascii="Times New Roman" w:hAnsi="Times New Roman" w:cs="Times New Roman"/>
                <w:sz w:val="24"/>
                <w:szCs w:val="24"/>
              </w:rPr>
            </w:pPr>
            <w:r w:rsidRPr="00D4576B">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900E06" w:rsidRPr="00D4576B" w:rsidRDefault="00900E06" w:rsidP="00D4576B">
            <w:pPr>
              <w:spacing w:line="276" w:lineRule="auto"/>
              <w:ind w:left="176" w:right="34"/>
              <w:contextualSpacing/>
              <w:jc w:val="center"/>
              <w:rPr>
                <w:rFonts w:ascii="Times New Roman" w:hAnsi="Times New Roman" w:cs="Times New Roman"/>
                <w:sz w:val="24"/>
                <w:szCs w:val="24"/>
              </w:rPr>
            </w:pPr>
            <w:r w:rsidRPr="00D4576B">
              <w:rPr>
                <w:rFonts w:ascii="Times New Roman" w:hAnsi="Times New Roman" w:cs="Times New Roman"/>
                <w:sz w:val="24"/>
                <w:szCs w:val="24"/>
              </w:rPr>
              <w:t>1</w:t>
            </w:r>
          </w:p>
        </w:tc>
        <w:tc>
          <w:tcPr>
            <w:tcW w:w="1086" w:type="dxa"/>
            <w:tcBorders>
              <w:top w:val="single" w:sz="4" w:space="0" w:color="auto"/>
              <w:left w:val="single" w:sz="4" w:space="0" w:color="auto"/>
              <w:bottom w:val="single" w:sz="4" w:space="0" w:color="auto"/>
              <w:right w:val="single" w:sz="4" w:space="0" w:color="auto"/>
            </w:tcBorders>
          </w:tcPr>
          <w:p w:rsidR="00900E06" w:rsidRPr="00D4576B" w:rsidRDefault="00900E06" w:rsidP="00D4576B">
            <w:pPr>
              <w:spacing w:line="276" w:lineRule="auto"/>
              <w:contextualSpacing/>
              <w:jc w:val="center"/>
              <w:rPr>
                <w:rFonts w:ascii="Times New Roman" w:hAnsi="Times New Roman" w:cs="Times New Roman"/>
                <w:sz w:val="24"/>
                <w:szCs w:val="24"/>
              </w:rPr>
            </w:pPr>
            <w:r w:rsidRPr="00D4576B">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900E06" w:rsidRPr="00D4576B" w:rsidRDefault="00900E06" w:rsidP="00D4576B">
            <w:pPr>
              <w:spacing w:line="276" w:lineRule="auto"/>
              <w:contextualSpacing/>
              <w:jc w:val="center"/>
              <w:rPr>
                <w:rFonts w:ascii="Times New Roman" w:hAnsi="Times New Roman" w:cs="Times New Roman"/>
                <w:sz w:val="24"/>
                <w:szCs w:val="24"/>
              </w:rPr>
            </w:pPr>
            <w:r w:rsidRPr="00D4576B">
              <w:rPr>
                <w:rFonts w:ascii="Times New Roman" w:hAnsi="Times New Roman" w:cs="Times New Roman"/>
                <w:sz w:val="24"/>
                <w:szCs w:val="24"/>
              </w:rPr>
              <w:t>2</w:t>
            </w:r>
          </w:p>
        </w:tc>
        <w:tc>
          <w:tcPr>
            <w:tcW w:w="988" w:type="dxa"/>
            <w:tcBorders>
              <w:top w:val="single" w:sz="4" w:space="0" w:color="auto"/>
              <w:left w:val="single" w:sz="4" w:space="0" w:color="auto"/>
              <w:bottom w:val="single" w:sz="4" w:space="0" w:color="auto"/>
              <w:right w:val="single" w:sz="4" w:space="0" w:color="auto"/>
            </w:tcBorders>
          </w:tcPr>
          <w:p w:rsidR="00900E06" w:rsidRPr="00D4576B" w:rsidRDefault="00900E06" w:rsidP="00D4576B">
            <w:pPr>
              <w:spacing w:line="276" w:lineRule="auto"/>
              <w:contextualSpacing/>
              <w:jc w:val="center"/>
              <w:rPr>
                <w:rFonts w:ascii="Times New Roman" w:hAnsi="Times New Roman" w:cs="Times New Roman"/>
                <w:sz w:val="24"/>
                <w:szCs w:val="24"/>
              </w:rPr>
            </w:pPr>
            <w:r w:rsidRPr="00D4576B">
              <w:rPr>
                <w:rFonts w:ascii="Times New Roman" w:hAnsi="Times New Roman" w:cs="Times New Roman"/>
                <w:sz w:val="24"/>
                <w:szCs w:val="24"/>
              </w:rPr>
              <w:t>0</w:t>
            </w:r>
          </w:p>
        </w:tc>
      </w:tr>
      <w:tr w:rsidR="00900E06" w:rsidRPr="00D4576B" w:rsidTr="00DC2ADC">
        <w:tc>
          <w:tcPr>
            <w:tcW w:w="2518" w:type="dxa"/>
            <w:tcBorders>
              <w:top w:val="single" w:sz="4" w:space="0" w:color="auto"/>
              <w:left w:val="single" w:sz="4" w:space="0" w:color="auto"/>
              <w:bottom w:val="single" w:sz="4" w:space="0" w:color="auto"/>
              <w:right w:val="single" w:sz="4" w:space="0" w:color="auto"/>
            </w:tcBorders>
          </w:tcPr>
          <w:p w:rsidR="00900E06" w:rsidRPr="00D4576B" w:rsidRDefault="00900E06" w:rsidP="00D4576B">
            <w:pPr>
              <w:spacing w:line="276" w:lineRule="auto"/>
              <w:contextualSpacing/>
              <w:jc w:val="both"/>
              <w:rPr>
                <w:rFonts w:ascii="Times New Roman" w:hAnsi="Times New Roman" w:cs="Times New Roman"/>
                <w:sz w:val="24"/>
                <w:szCs w:val="24"/>
              </w:rPr>
            </w:pPr>
            <w:proofErr w:type="spellStart"/>
            <w:r w:rsidRPr="00D4576B">
              <w:rPr>
                <w:rFonts w:ascii="Times New Roman" w:hAnsi="Times New Roman" w:cs="Times New Roman"/>
                <w:sz w:val="24"/>
                <w:szCs w:val="24"/>
              </w:rPr>
              <w:t>Хома</w:t>
            </w:r>
            <w:proofErr w:type="spellEnd"/>
            <w:r w:rsidRPr="00D4576B">
              <w:rPr>
                <w:rFonts w:ascii="Times New Roman" w:hAnsi="Times New Roman" w:cs="Times New Roman"/>
                <w:sz w:val="24"/>
                <w:szCs w:val="24"/>
              </w:rPr>
              <w:t xml:space="preserve"> О.П.</w:t>
            </w:r>
          </w:p>
        </w:tc>
        <w:tc>
          <w:tcPr>
            <w:tcW w:w="1701" w:type="dxa"/>
            <w:tcBorders>
              <w:top w:val="single" w:sz="4" w:space="0" w:color="auto"/>
              <w:left w:val="single" w:sz="4" w:space="0" w:color="auto"/>
              <w:bottom w:val="single" w:sz="4" w:space="0" w:color="auto"/>
              <w:right w:val="single" w:sz="4" w:space="0" w:color="auto"/>
            </w:tcBorders>
          </w:tcPr>
          <w:p w:rsidR="00900E06" w:rsidRPr="00D4576B" w:rsidRDefault="00900E06" w:rsidP="00D4576B">
            <w:pPr>
              <w:spacing w:line="276" w:lineRule="auto"/>
              <w:ind w:firstLine="567"/>
              <w:contextualSpacing/>
              <w:jc w:val="both"/>
              <w:rPr>
                <w:rFonts w:ascii="Times New Roman" w:hAnsi="Times New Roman" w:cs="Times New Roman"/>
                <w:sz w:val="24"/>
                <w:szCs w:val="24"/>
              </w:rPr>
            </w:pPr>
            <w:r w:rsidRPr="00D4576B">
              <w:rPr>
                <w:rFonts w:ascii="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rsidR="00900E06" w:rsidRPr="00D4576B" w:rsidRDefault="00900E06" w:rsidP="00D4576B">
            <w:pPr>
              <w:spacing w:line="276" w:lineRule="auto"/>
              <w:ind w:firstLine="567"/>
              <w:contextualSpacing/>
              <w:jc w:val="both"/>
              <w:rPr>
                <w:rFonts w:ascii="Times New Roman" w:hAnsi="Times New Roman" w:cs="Times New Roman"/>
                <w:sz w:val="24"/>
                <w:szCs w:val="24"/>
              </w:rPr>
            </w:pPr>
            <w:r w:rsidRPr="00D4576B">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900E06" w:rsidRPr="00D4576B" w:rsidRDefault="00900E06" w:rsidP="00D4576B">
            <w:pPr>
              <w:spacing w:line="276" w:lineRule="auto"/>
              <w:ind w:left="176" w:right="34"/>
              <w:contextualSpacing/>
              <w:jc w:val="center"/>
              <w:rPr>
                <w:rFonts w:ascii="Times New Roman" w:hAnsi="Times New Roman" w:cs="Times New Roman"/>
                <w:sz w:val="24"/>
                <w:szCs w:val="24"/>
              </w:rPr>
            </w:pPr>
            <w:r w:rsidRPr="00D4576B">
              <w:rPr>
                <w:rFonts w:ascii="Times New Roman" w:hAnsi="Times New Roman" w:cs="Times New Roman"/>
                <w:sz w:val="24"/>
                <w:szCs w:val="24"/>
              </w:rPr>
              <w:t>1</w:t>
            </w:r>
          </w:p>
        </w:tc>
        <w:tc>
          <w:tcPr>
            <w:tcW w:w="1086" w:type="dxa"/>
            <w:tcBorders>
              <w:top w:val="single" w:sz="4" w:space="0" w:color="auto"/>
              <w:left w:val="single" w:sz="4" w:space="0" w:color="auto"/>
              <w:bottom w:val="single" w:sz="4" w:space="0" w:color="auto"/>
              <w:right w:val="single" w:sz="4" w:space="0" w:color="auto"/>
            </w:tcBorders>
          </w:tcPr>
          <w:p w:rsidR="00900E06" w:rsidRPr="00D4576B" w:rsidRDefault="00900E06" w:rsidP="00D4576B">
            <w:pPr>
              <w:spacing w:line="276" w:lineRule="auto"/>
              <w:contextualSpacing/>
              <w:jc w:val="center"/>
              <w:rPr>
                <w:rFonts w:ascii="Times New Roman" w:hAnsi="Times New Roman" w:cs="Times New Roman"/>
                <w:sz w:val="24"/>
                <w:szCs w:val="24"/>
              </w:rPr>
            </w:pPr>
            <w:r w:rsidRPr="00D4576B">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900E06" w:rsidRPr="00D4576B" w:rsidRDefault="00900E06" w:rsidP="00D4576B">
            <w:pPr>
              <w:spacing w:line="276" w:lineRule="auto"/>
              <w:contextualSpacing/>
              <w:jc w:val="center"/>
              <w:rPr>
                <w:rFonts w:ascii="Times New Roman" w:hAnsi="Times New Roman" w:cs="Times New Roman"/>
                <w:sz w:val="24"/>
                <w:szCs w:val="24"/>
              </w:rPr>
            </w:pPr>
            <w:r w:rsidRPr="00D4576B">
              <w:rPr>
                <w:rFonts w:ascii="Times New Roman" w:hAnsi="Times New Roman" w:cs="Times New Roman"/>
                <w:sz w:val="24"/>
                <w:szCs w:val="24"/>
              </w:rPr>
              <w:t>2</w:t>
            </w:r>
          </w:p>
        </w:tc>
        <w:tc>
          <w:tcPr>
            <w:tcW w:w="988" w:type="dxa"/>
            <w:tcBorders>
              <w:top w:val="single" w:sz="4" w:space="0" w:color="auto"/>
              <w:left w:val="single" w:sz="4" w:space="0" w:color="auto"/>
              <w:bottom w:val="single" w:sz="4" w:space="0" w:color="auto"/>
              <w:right w:val="single" w:sz="4" w:space="0" w:color="auto"/>
            </w:tcBorders>
          </w:tcPr>
          <w:p w:rsidR="00900E06" w:rsidRPr="00D4576B" w:rsidRDefault="00900E06" w:rsidP="00D4576B">
            <w:pPr>
              <w:spacing w:line="276" w:lineRule="auto"/>
              <w:contextualSpacing/>
              <w:jc w:val="center"/>
              <w:rPr>
                <w:rFonts w:ascii="Times New Roman" w:hAnsi="Times New Roman" w:cs="Times New Roman"/>
                <w:sz w:val="24"/>
                <w:szCs w:val="24"/>
              </w:rPr>
            </w:pPr>
            <w:r w:rsidRPr="00D4576B">
              <w:rPr>
                <w:rFonts w:ascii="Times New Roman" w:hAnsi="Times New Roman" w:cs="Times New Roman"/>
                <w:sz w:val="24"/>
                <w:szCs w:val="24"/>
              </w:rPr>
              <w:t>0</w:t>
            </w:r>
          </w:p>
        </w:tc>
      </w:tr>
      <w:tr w:rsidR="00900E06" w:rsidRPr="00D4576B" w:rsidTr="00DC2ADC">
        <w:tc>
          <w:tcPr>
            <w:tcW w:w="2518" w:type="dxa"/>
            <w:tcBorders>
              <w:top w:val="single" w:sz="4" w:space="0" w:color="auto"/>
              <w:left w:val="single" w:sz="4" w:space="0" w:color="auto"/>
              <w:bottom w:val="single" w:sz="4" w:space="0" w:color="auto"/>
              <w:right w:val="single" w:sz="4" w:space="0" w:color="auto"/>
            </w:tcBorders>
            <w:hideMark/>
          </w:tcPr>
          <w:p w:rsidR="00900E06" w:rsidRPr="00D4576B" w:rsidRDefault="00900E06" w:rsidP="00D4576B">
            <w:pPr>
              <w:spacing w:line="276" w:lineRule="auto"/>
              <w:contextualSpacing/>
              <w:jc w:val="both"/>
              <w:rPr>
                <w:rFonts w:ascii="Times New Roman" w:hAnsi="Times New Roman" w:cs="Times New Roman"/>
                <w:b/>
                <w:sz w:val="24"/>
                <w:szCs w:val="24"/>
              </w:rPr>
            </w:pPr>
            <w:proofErr w:type="spellStart"/>
            <w:r w:rsidRPr="00D4576B">
              <w:rPr>
                <w:rFonts w:ascii="Times New Roman" w:hAnsi="Times New Roman" w:cs="Times New Roman"/>
                <w:b/>
                <w:sz w:val="24"/>
                <w:szCs w:val="24"/>
              </w:rPr>
              <w:t>Всього</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900E06" w:rsidRPr="00D4576B" w:rsidRDefault="00900E06" w:rsidP="00D4576B">
            <w:pPr>
              <w:spacing w:line="276" w:lineRule="auto"/>
              <w:ind w:firstLine="567"/>
              <w:contextualSpacing/>
              <w:jc w:val="both"/>
              <w:rPr>
                <w:rFonts w:ascii="Times New Roman" w:hAnsi="Times New Roman" w:cs="Times New Roman"/>
                <w:b/>
                <w:sz w:val="24"/>
                <w:szCs w:val="24"/>
              </w:rPr>
            </w:pPr>
            <w:r w:rsidRPr="00D4576B">
              <w:rPr>
                <w:rFonts w:ascii="Times New Roman" w:hAnsi="Times New Roman" w:cs="Times New Roman"/>
                <w:b/>
                <w:sz w:val="24"/>
                <w:szCs w:val="24"/>
              </w:rPr>
              <w:t>201</w:t>
            </w:r>
          </w:p>
        </w:tc>
        <w:tc>
          <w:tcPr>
            <w:tcW w:w="1701" w:type="dxa"/>
            <w:tcBorders>
              <w:top w:val="single" w:sz="4" w:space="0" w:color="auto"/>
              <w:left w:val="single" w:sz="4" w:space="0" w:color="auto"/>
              <w:bottom w:val="single" w:sz="4" w:space="0" w:color="auto"/>
              <w:right w:val="single" w:sz="4" w:space="0" w:color="auto"/>
            </w:tcBorders>
            <w:hideMark/>
          </w:tcPr>
          <w:p w:rsidR="00900E06" w:rsidRPr="00D4576B" w:rsidRDefault="00900E06" w:rsidP="00D4576B">
            <w:pPr>
              <w:spacing w:line="276" w:lineRule="auto"/>
              <w:ind w:firstLine="567"/>
              <w:contextualSpacing/>
              <w:jc w:val="both"/>
              <w:rPr>
                <w:rFonts w:ascii="Times New Roman" w:hAnsi="Times New Roman" w:cs="Times New Roman"/>
                <w:b/>
                <w:sz w:val="24"/>
                <w:szCs w:val="24"/>
              </w:rPr>
            </w:pPr>
            <w:r w:rsidRPr="00D4576B">
              <w:rPr>
                <w:rFonts w:ascii="Times New Roman" w:hAnsi="Times New Roman" w:cs="Times New Roman"/>
                <w:b/>
                <w:sz w:val="24"/>
                <w:szCs w:val="24"/>
              </w:rPr>
              <w:t>41</w:t>
            </w:r>
          </w:p>
        </w:tc>
        <w:tc>
          <w:tcPr>
            <w:tcW w:w="1276" w:type="dxa"/>
            <w:tcBorders>
              <w:top w:val="single" w:sz="4" w:space="0" w:color="auto"/>
              <w:left w:val="single" w:sz="4" w:space="0" w:color="auto"/>
              <w:bottom w:val="single" w:sz="4" w:space="0" w:color="auto"/>
              <w:right w:val="single" w:sz="4" w:space="0" w:color="auto"/>
            </w:tcBorders>
            <w:hideMark/>
          </w:tcPr>
          <w:p w:rsidR="00900E06" w:rsidRPr="00D4576B" w:rsidRDefault="00900E06" w:rsidP="00D4576B">
            <w:pPr>
              <w:spacing w:line="276" w:lineRule="auto"/>
              <w:jc w:val="center"/>
              <w:rPr>
                <w:rFonts w:ascii="Times New Roman" w:eastAsiaTheme="minorEastAsia" w:hAnsi="Times New Roman" w:cs="Times New Roman"/>
                <w:b/>
                <w:sz w:val="24"/>
                <w:szCs w:val="24"/>
              </w:rPr>
            </w:pPr>
            <w:r w:rsidRPr="00D4576B">
              <w:rPr>
                <w:rFonts w:ascii="Times New Roman" w:eastAsiaTheme="minorEastAsia" w:hAnsi="Times New Roman" w:cs="Times New Roman"/>
                <w:b/>
                <w:sz w:val="24"/>
                <w:szCs w:val="24"/>
              </w:rPr>
              <w:t>10</w:t>
            </w:r>
          </w:p>
        </w:tc>
        <w:tc>
          <w:tcPr>
            <w:tcW w:w="1086" w:type="dxa"/>
            <w:tcBorders>
              <w:top w:val="single" w:sz="4" w:space="0" w:color="auto"/>
              <w:left w:val="single" w:sz="4" w:space="0" w:color="auto"/>
              <w:bottom w:val="single" w:sz="4" w:space="0" w:color="auto"/>
              <w:right w:val="single" w:sz="4" w:space="0" w:color="auto"/>
            </w:tcBorders>
          </w:tcPr>
          <w:p w:rsidR="00900E06" w:rsidRPr="00D4576B" w:rsidRDefault="00900E06" w:rsidP="00D4576B">
            <w:pPr>
              <w:spacing w:line="276" w:lineRule="auto"/>
              <w:jc w:val="center"/>
              <w:rPr>
                <w:rFonts w:ascii="Times New Roman" w:eastAsiaTheme="minorEastAsia" w:hAnsi="Times New Roman" w:cs="Times New Roman"/>
                <w:b/>
                <w:sz w:val="24"/>
                <w:szCs w:val="24"/>
              </w:rPr>
            </w:pPr>
            <w:r w:rsidRPr="00D4576B">
              <w:rPr>
                <w:rFonts w:ascii="Times New Roman" w:eastAsiaTheme="minorEastAsia" w:hAnsi="Times New Roman" w:cs="Times New Roman"/>
                <w:b/>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900E06" w:rsidRPr="00D4576B" w:rsidRDefault="00900E06" w:rsidP="00D4576B">
            <w:pPr>
              <w:spacing w:line="276" w:lineRule="auto"/>
              <w:contextualSpacing/>
              <w:jc w:val="center"/>
              <w:rPr>
                <w:rFonts w:ascii="Times New Roman" w:hAnsi="Times New Roman" w:cs="Times New Roman"/>
                <w:b/>
                <w:sz w:val="24"/>
                <w:szCs w:val="24"/>
              </w:rPr>
            </w:pPr>
            <w:r w:rsidRPr="00D4576B">
              <w:rPr>
                <w:rFonts w:ascii="Times New Roman" w:hAnsi="Times New Roman" w:cs="Times New Roman"/>
                <w:b/>
                <w:sz w:val="24"/>
                <w:szCs w:val="24"/>
              </w:rPr>
              <w:t>93</w:t>
            </w:r>
          </w:p>
        </w:tc>
        <w:tc>
          <w:tcPr>
            <w:tcW w:w="988" w:type="dxa"/>
            <w:tcBorders>
              <w:top w:val="single" w:sz="4" w:space="0" w:color="auto"/>
              <w:left w:val="single" w:sz="4" w:space="0" w:color="auto"/>
              <w:bottom w:val="single" w:sz="4" w:space="0" w:color="auto"/>
              <w:right w:val="single" w:sz="4" w:space="0" w:color="auto"/>
            </w:tcBorders>
          </w:tcPr>
          <w:p w:rsidR="00900E06" w:rsidRPr="00D4576B" w:rsidRDefault="00900E06" w:rsidP="00D4576B">
            <w:pPr>
              <w:spacing w:line="276" w:lineRule="auto"/>
              <w:contextualSpacing/>
              <w:jc w:val="center"/>
              <w:rPr>
                <w:rFonts w:ascii="Times New Roman" w:hAnsi="Times New Roman" w:cs="Times New Roman"/>
                <w:b/>
                <w:sz w:val="24"/>
                <w:szCs w:val="24"/>
              </w:rPr>
            </w:pPr>
            <w:r w:rsidRPr="00D4576B">
              <w:rPr>
                <w:rFonts w:ascii="Times New Roman" w:hAnsi="Times New Roman" w:cs="Times New Roman"/>
                <w:b/>
                <w:sz w:val="24"/>
                <w:szCs w:val="24"/>
              </w:rPr>
              <w:t>2</w:t>
            </w:r>
          </w:p>
        </w:tc>
      </w:tr>
    </w:tbl>
    <w:p w:rsidR="00900E06" w:rsidRPr="00D4576B" w:rsidRDefault="00900E06" w:rsidP="00D4576B">
      <w:pPr>
        <w:spacing w:after="0"/>
        <w:ind w:right="-185"/>
        <w:jc w:val="both"/>
        <w:rPr>
          <w:rFonts w:ascii="Times New Roman" w:eastAsia="Times New Roman" w:hAnsi="Times New Roman" w:cs="Times New Roman"/>
          <w:b/>
          <w:bCs/>
          <w:color w:val="FF0000"/>
          <w:sz w:val="24"/>
          <w:szCs w:val="24"/>
          <w:shd w:val="clear" w:color="auto" w:fill="FFFFFF"/>
          <w:lang w:eastAsia="ru-RU"/>
        </w:rPr>
      </w:pPr>
      <w:r w:rsidRPr="00D4576B">
        <w:rPr>
          <w:rFonts w:ascii="Times New Roman" w:eastAsia="Times New Roman" w:hAnsi="Times New Roman" w:cs="Times New Roman"/>
          <w:b/>
          <w:bCs/>
          <w:color w:val="FF0000"/>
          <w:sz w:val="24"/>
          <w:szCs w:val="24"/>
          <w:shd w:val="clear" w:color="auto" w:fill="FFFFFF"/>
          <w:lang w:eastAsia="ru-RU"/>
        </w:rPr>
        <w:t xml:space="preserve">             </w:t>
      </w:r>
    </w:p>
    <w:p w:rsidR="00900E06" w:rsidRPr="00D4576B" w:rsidRDefault="00900E06" w:rsidP="00D4576B">
      <w:pPr>
        <w:spacing w:after="0"/>
        <w:ind w:right="-185"/>
        <w:jc w:val="both"/>
        <w:rPr>
          <w:rFonts w:ascii="Times New Roman" w:eastAsia="Times New Roman" w:hAnsi="Times New Roman" w:cs="Times New Roman"/>
          <w:b/>
          <w:bCs/>
          <w:color w:val="FF0000"/>
          <w:sz w:val="24"/>
          <w:szCs w:val="24"/>
          <w:shd w:val="clear" w:color="auto" w:fill="FFFFFF"/>
          <w:lang w:eastAsia="ru-RU"/>
        </w:rPr>
      </w:pPr>
    </w:p>
    <w:p w:rsidR="00900E06" w:rsidRPr="00D4576B" w:rsidRDefault="00900E06" w:rsidP="00D4576B">
      <w:pPr>
        <w:spacing w:after="0"/>
        <w:ind w:firstLine="709"/>
        <w:jc w:val="both"/>
        <w:rPr>
          <w:rFonts w:ascii="Times New Roman" w:eastAsia="Times New Roman" w:hAnsi="Times New Roman" w:cs="Times New Roman"/>
          <w:sz w:val="24"/>
          <w:szCs w:val="24"/>
          <w:shd w:val="clear" w:color="auto" w:fill="FFFFFF"/>
          <w:lang w:eastAsia="ru-RU"/>
        </w:rPr>
      </w:pPr>
      <w:r w:rsidRPr="00D4576B">
        <w:rPr>
          <w:rFonts w:ascii="Times New Roman" w:eastAsia="Times New Roman" w:hAnsi="Times New Roman" w:cs="Times New Roman"/>
          <w:sz w:val="24"/>
          <w:szCs w:val="24"/>
          <w:shd w:val="clear" w:color="auto" w:fill="FFFFFF"/>
          <w:lang w:eastAsia="ru-RU"/>
        </w:rPr>
        <w:t xml:space="preserve">За результатами перегляду Львівським апеляційним адміністративним судом у 2019 році: </w:t>
      </w:r>
    </w:p>
    <w:p w:rsidR="00900E06" w:rsidRPr="00D4576B" w:rsidRDefault="00900E06" w:rsidP="00D4576B">
      <w:pPr>
        <w:numPr>
          <w:ilvl w:val="0"/>
          <w:numId w:val="13"/>
        </w:numPr>
        <w:spacing w:after="0"/>
        <w:contextualSpacing/>
        <w:jc w:val="both"/>
        <w:rPr>
          <w:rFonts w:ascii="Times New Roman" w:hAnsi="Times New Roman" w:cs="Times New Roman"/>
          <w:sz w:val="24"/>
          <w:szCs w:val="24"/>
          <w:shd w:val="clear" w:color="auto" w:fill="FFFFFF"/>
          <w:lang w:eastAsia="ru-RU"/>
        </w:rPr>
      </w:pPr>
      <w:r w:rsidRPr="00D4576B">
        <w:rPr>
          <w:rFonts w:ascii="Times New Roman" w:hAnsi="Times New Roman" w:cs="Times New Roman"/>
          <w:sz w:val="24"/>
          <w:szCs w:val="24"/>
          <w:shd w:val="clear" w:color="auto" w:fill="FFFFFF"/>
          <w:lang w:eastAsia="ru-RU"/>
        </w:rPr>
        <w:t>скасовано ухвалу та справу направлено для продовження розгляду  77 справ</w:t>
      </w:r>
    </w:p>
    <w:p w:rsidR="00900E06" w:rsidRPr="00D4576B" w:rsidRDefault="00900E06" w:rsidP="00D4576B">
      <w:pPr>
        <w:numPr>
          <w:ilvl w:val="0"/>
          <w:numId w:val="13"/>
        </w:numPr>
        <w:spacing w:after="0"/>
        <w:contextualSpacing/>
        <w:jc w:val="both"/>
        <w:rPr>
          <w:rFonts w:ascii="Times New Roman" w:hAnsi="Times New Roman" w:cs="Times New Roman"/>
          <w:sz w:val="24"/>
          <w:szCs w:val="24"/>
          <w:shd w:val="clear" w:color="auto" w:fill="FFFFFF"/>
          <w:lang w:eastAsia="ru-RU"/>
        </w:rPr>
      </w:pPr>
      <w:r w:rsidRPr="00D4576B">
        <w:rPr>
          <w:rFonts w:ascii="Times New Roman" w:hAnsi="Times New Roman" w:cs="Times New Roman"/>
          <w:sz w:val="24"/>
          <w:szCs w:val="24"/>
          <w:shd w:val="clear" w:color="auto" w:fill="FFFFFF"/>
          <w:lang w:eastAsia="ru-RU"/>
        </w:rPr>
        <w:t>скасовано ухвалу та прийнято нову постанову 17 справи</w:t>
      </w:r>
    </w:p>
    <w:p w:rsidR="00900E06" w:rsidRPr="00D4576B" w:rsidRDefault="00900E06" w:rsidP="00D4576B">
      <w:pPr>
        <w:numPr>
          <w:ilvl w:val="0"/>
          <w:numId w:val="13"/>
        </w:numPr>
        <w:spacing w:after="0"/>
        <w:contextualSpacing/>
        <w:jc w:val="both"/>
        <w:rPr>
          <w:rFonts w:ascii="Times New Roman" w:hAnsi="Times New Roman" w:cs="Times New Roman"/>
          <w:sz w:val="24"/>
          <w:szCs w:val="24"/>
          <w:shd w:val="clear" w:color="auto" w:fill="FFFFFF"/>
          <w:lang w:eastAsia="ru-RU"/>
        </w:rPr>
      </w:pPr>
      <w:r w:rsidRPr="00D4576B">
        <w:rPr>
          <w:rFonts w:ascii="Times New Roman" w:hAnsi="Times New Roman" w:cs="Times New Roman"/>
          <w:sz w:val="24"/>
          <w:szCs w:val="24"/>
          <w:shd w:val="clear" w:color="auto" w:fill="FFFFFF"/>
          <w:lang w:eastAsia="ru-RU"/>
        </w:rPr>
        <w:t>скасовано ухвалу в частині в решті залишено без змін 1 справа</w:t>
      </w:r>
    </w:p>
    <w:p w:rsidR="00900E06" w:rsidRPr="00D4576B" w:rsidRDefault="00900E06" w:rsidP="00D4576B">
      <w:pPr>
        <w:numPr>
          <w:ilvl w:val="0"/>
          <w:numId w:val="13"/>
        </w:numPr>
        <w:spacing w:after="0"/>
        <w:contextualSpacing/>
        <w:jc w:val="both"/>
        <w:rPr>
          <w:rFonts w:ascii="Times New Roman" w:hAnsi="Times New Roman" w:cs="Times New Roman"/>
          <w:sz w:val="24"/>
          <w:szCs w:val="24"/>
          <w:shd w:val="clear" w:color="auto" w:fill="FFFFFF"/>
          <w:lang w:eastAsia="ru-RU"/>
        </w:rPr>
      </w:pPr>
      <w:r w:rsidRPr="00D4576B">
        <w:rPr>
          <w:rFonts w:ascii="Times New Roman" w:hAnsi="Times New Roman" w:cs="Times New Roman"/>
          <w:sz w:val="24"/>
          <w:szCs w:val="24"/>
          <w:shd w:val="clear" w:color="auto" w:fill="FFFFFF"/>
          <w:lang w:eastAsia="ru-RU"/>
        </w:rPr>
        <w:t>скасоване рішення позовну заяву залишено без розгляду 3 справа</w:t>
      </w:r>
    </w:p>
    <w:p w:rsidR="00900E06" w:rsidRPr="00D4576B" w:rsidRDefault="00900E06" w:rsidP="00D4576B">
      <w:pPr>
        <w:numPr>
          <w:ilvl w:val="0"/>
          <w:numId w:val="13"/>
        </w:numPr>
        <w:spacing w:after="0"/>
        <w:contextualSpacing/>
        <w:jc w:val="both"/>
        <w:rPr>
          <w:rFonts w:ascii="Times New Roman" w:hAnsi="Times New Roman" w:cs="Times New Roman"/>
          <w:sz w:val="24"/>
          <w:szCs w:val="24"/>
          <w:shd w:val="clear" w:color="auto" w:fill="FFFFFF"/>
          <w:lang w:eastAsia="ru-RU"/>
        </w:rPr>
      </w:pPr>
      <w:r w:rsidRPr="00D4576B">
        <w:rPr>
          <w:rFonts w:ascii="Times New Roman" w:hAnsi="Times New Roman" w:cs="Times New Roman"/>
          <w:sz w:val="24"/>
          <w:szCs w:val="24"/>
          <w:shd w:val="clear" w:color="auto" w:fill="FFFFFF"/>
          <w:lang w:eastAsia="ru-RU"/>
        </w:rPr>
        <w:t>скасоване рішення та провадження у справі закрито 17 справа</w:t>
      </w:r>
    </w:p>
    <w:p w:rsidR="00900E06" w:rsidRPr="00D4576B" w:rsidRDefault="00900E06" w:rsidP="00D4576B">
      <w:pPr>
        <w:numPr>
          <w:ilvl w:val="0"/>
          <w:numId w:val="13"/>
        </w:numPr>
        <w:spacing w:after="0"/>
        <w:contextualSpacing/>
        <w:jc w:val="both"/>
        <w:rPr>
          <w:rFonts w:ascii="Times New Roman" w:hAnsi="Times New Roman" w:cs="Times New Roman"/>
          <w:sz w:val="24"/>
          <w:szCs w:val="24"/>
          <w:shd w:val="clear" w:color="auto" w:fill="FFFFFF"/>
          <w:lang w:eastAsia="ru-RU"/>
        </w:rPr>
      </w:pPr>
      <w:r w:rsidRPr="00D4576B">
        <w:rPr>
          <w:rFonts w:ascii="Times New Roman" w:hAnsi="Times New Roman" w:cs="Times New Roman"/>
          <w:sz w:val="24"/>
          <w:szCs w:val="24"/>
          <w:shd w:val="clear" w:color="auto" w:fill="FFFFFF"/>
          <w:lang w:eastAsia="ru-RU"/>
        </w:rPr>
        <w:t>скасовано рішення та прийнято нову постанову 179 справа</w:t>
      </w:r>
    </w:p>
    <w:p w:rsidR="00900E06" w:rsidRPr="00D4576B" w:rsidRDefault="00900E06" w:rsidP="00D4576B">
      <w:pPr>
        <w:numPr>
          <w:ilvl w:val="0"/>
          <w:numId w:val="13"/>
        </w:numPr>
        <w:spacing w:after="0"/>
        <w:contextualSpacing/>
        <w:jc w:val="both"/>
        <w:rPr>
          <w:rFonts w:ascii="Times New Roman" w:hAnsi="Times New Roman" w:cs="Times New Roman"/>
          <w:sz w:val="24"/>
          <w:szCs w:val="24"/>
          <w:shd w:val="clear" w:color="auto" w:fill="FFFFFF"/>
          <w:lang w:eastAsia="ru-RU"/>
        </w:rPr>
      </w:pPr>
      <w:r w:rsidRPr="00D4576B">
        <w:rPr>
          <w:rFonts w:ascii="Times New Roman" w:hAnsi="Times New Roman" w:cs="Times New Roman"/>
          <w:sz w:val="24"/>
          <w:szCs w:val="24"/>
          <w:shd w:val="clear" w:color="auto" w:fill="FFFFFF"/>
          <w:lang w:eastAsia="ru-RU"/>
        </w:rPr>
        <w:t>скасовано рішення в частині в решті залишено без змін 41 справи</w:t>
      </w:r>
    </w:p>
    <w:p w:rsidR="00900E06" w:rsidRPr="00D4576B" w:rsidRDefault="00900E06" w:rsidP="00D4576B">
      <w:pPr>
        <w:numPr>
          <w:ilvl w:val="0"/>
          <w:numId w:val="13"/>
        </w:numPr>
        <w:spacing w:after="0"/>
        <w:contextualSpacing/>
        <w:jc w:val="both"/>
        <w:rPr>
          <w:rFonts w:ascii="Times New Roman" w:hAnsi="Times New Roman" w:cs="Times New Roman"/>
          <w:sz w:val="24"/>
          <w:szCs w:val="24"/>
          <w:shd w:val="clear" w:color="auto" w:fill="FFFFFF"/>
          <w:lang w:eastAsia="ru-RU"/>
        </w:rPr>
      </w:pPr>
      <w:r w:rsidRPr="00D4576B">
        <w:rPr>
          <w:rFonts w:ascii="Times New Roman" w:hAnsi="Times New Roman" w:cs="Times New Roman"/>
          <w:sz w:val="24"/>
          <w:szCs w:val="24"/>
          <w:shd w:val="clear" w:color="auto" w:fill="FFFFFF"/>
          <w:lang w:eastAsia="ru-RU"/>
        </w:rPr>
        <w:t>змінено рішення в частині, в решті залишено без змін 11 справи</w:t>
      </w:r>
    </w:p>
    <w:p w:rsidR="00900E06" w:rsidRPr="00D4576B" w:rsidRDefault="00900E06" w:rsidP="00D4576B">
      <w:pPr>
        <w:numPr>
          <w:ilvl w:val="0"/>
          <w:numId w:val="13"/>
        </w:numPr>
        <w:spacing w:after="0"/>
        <w:contextualSpacing/>
        <w:jc w:val="both"/>
        <w:rPr>
          <w:rFonts w:ascii="Times New Roman" w:hAnsi="Times New Roman" w:cs="Times New Roman"/>
          <w:sz w:val="24"/>
          <w:szCs w:val="24"/>
          <w:shd w:val="clear" w:color="auto" w:fill="FFFFFF"/>
          <w:lang w:eastAsia="ru-RU"/>
        </w:rPr>
      </w:pPr>
      <w:r w:rsidRPr="00D4576B">
        <w:rPr>
          <w:rFonts w:ascii="Times New Roman" w:hAnsi="Times New Roman" w:cs="Times New Roman"/>
          <w:sz w:val="24"/>
          <w:szCs w:val="24"/>
          <w:shd w:val="clear" w:color="auto" w:fill="FFFFFF"/>
          <w:lang w:eastAsia="ru-RU"/>
        </w:rPr>
        <w:t xml:space="preserve">змінено рішення в частині в іншій частині скасовано 1 справа </w:t>
      </w:r>
    </w:p>
    <w:p w:rsidR="00900E06" w:rsidRPr="00D4576B" w:rsidRDefault="00900E06" w:rsidP="00D4576B">
      <w:pPr>
        <w:numPr>
          <w:ilvl w:val="0"/>
          <w:numId w:val="13"/>
        </w:numPr>
        <w:spacing w:after="0"/>
        <w:contextualSpacing/>
        <w:jc w:val="both"/>
        <w:rPr>
          <w:rFonts w:ascii="Times New Roman" w:hAnsi="Times New Roman" w:cs="Times New Roman"/>
          <w:sz w:val="24"/>
          <w:szCs w:val="24"/>
          <w:shd w:val="clear" w:color="auto" w:fill="FFFFFF"/>
          <w:lang w:eastAsia="ru-RU"/>
        </w:rPr>
      </w:pPr>
      <w:r w:rsidRPr="00D4576B">
        <w:rPr>
          <w:rFonts w:ascii="Times New Roman" w:hAnsi="Times New Roman" w:cs="Times New Roman"/>
          <w:sz w:val="24"/>
          <w:szCs w:val="24"/>
          <w:shd w:val="clear" w:color="auto" w:fill="FFFFFF"/>
          <w:lang w:eastAsia="ru-RU"/>
        </w:rPr>
        <w:lastRenderedPageBreak/>
        <w:t xml:space="preserve">скасовано рішення та справу направлено для розгляду до Дрогобицького </w:t>
      </w:r>
      <w:proofErr w:type="spellStart"/>
      <w:r w:rsidRPr="00D4576B">
        <w:rPr>
          <w:rFonts w:ascii="Times New Roman" w:hAnsi="Times New Roman" w:cs="Times New Roman"/>
          <w:sz w:val="24"/>
          <w:szCs w:val="24"/>
          <w:shd w:val="clear" w:color="auto" w:fill="FFFFFF"/>
          <w:lang w:eastAsia="ru-RU"/>
        </w:rPr>
        <w:t>міськрайонного</w:t>
      </w:r>
      <w:proofErr w:type="spellEnd"/>
      <w:r w:rsidRPr="00D4576B">
        <w:rPr>
          <w:rFonts w:ascii="Times New Roman" w:hAnsi="Times New Roman" w:cs="Times New Roman"/>
          <w:sz w:val="24"/>
          <w:szCs w:val="24"/>
          <w:shd w:val="clear" w:color="auto" w:fill="FFFFFF"/>
          <w:lang w:eastAsia="ru-RU"/>
        </w:rPr>
        <w:t xml:space="preserve"> суду Львівської області 1 справа.</w:t>
      </w:r>
    </w:p>
    <w:p w:rsidR="00900E06" w:rsidRPr="00D4576B" w:rsidRDefault="00900E06" w:rsidP="00D4576B">
      <w:pPr>
        <w:spacing w:after="0"/>
        <w:ind w:left="1080"/>
        <w:contextualSpacing/>
        <w:jc w:val="both"/>
        <w:rPr>
          <w:rFonts w:ascii="Times New Roman" w:hAnsi="Times New Roman" w:cs="Times New Roman"/>
          <w:sz w:val="24"/>
          <w:szCs w:val="24"/>
          <w:shd w:val="clear" w:color="auto" w:fill="FFFFFF"/>
          <w:lang w:eastAsia="ru-RU"/>
        </w:rPr>
      </w:pPr>
    </w:p>
    <w:p w:rsidR="00900E06" w:rsidRPr="00D4576B" w:rsidRDefault="00900E06" w:rsidP="00587C34">
      <w:pPr>
        <w:spacing w:after="0"/>
        <w:contextualSpacing/>
        <w:jc w:val="center"/>
        <w:rPr>
          <w:rFonts w:ascii="Times New Roman" w:hAnsi="Times New Roman" w:cs="Times New Roman"/>
          <w:sz w:val="24"/>
          <w:szCs w:val="24"/>
          <w:shd w:val="clear" w:color="auto" w:fill="FFFFFF"/>
          <w:lang w:eastAsia="ru-RU"/>
        </w:rPr>
      </w:pPr>
      <w:r w:rsidRPr="00D4576B">
        <w:rPr>
          <w:rFonts w:ascii="Times New Roman" w:hAnsi="Times New Roman" w:cs="Times New Roman"/>
          <w:noProof/>
          <w:sz w:val="24"/>
          <w:szCs w:val="24"/>
          <w:shd w:val="clear" w:color="auto" w:fill="FFFFFF"/>
          <w:lang w:eastAsia="uk-UA"/>
        </w:rPr>
        <w:drawing>
          <wp:inline distT="0" distB="0" distL="0" distR="0" wp14:anchorId="6B2C7071" wp14:editId="22E28328">
            <wp:extent cx="5486400" cy="4324350"/>
            <wp:effectExtent l="0" t="0" r="19050"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C05649" w:rsidRDefault="00C05649" w:rsidP="00D4576B">
      <w:pPr>
        <w:spacing w:after="0"/>
        <w:ind w:right="-185" w:firstLine="709"/>
        <w:jc w:val="both"/>
        <w:rPr>
          <w:rFonts w:ascii="Times New Roman" w:eastAsia="Times New Roman" w:hAnsi="Times New Roman" w:cs="Times New Roman"/>
          <w:sz w:val="24"/>
          <w:szCs w:val="24"/>
          <w:lang w:eastAsia="ru-RU"/>
        </w:rPr>
      </w:pPr>
    </w:p>
    <w:p w:rsidR="00900E06" w:rsidRPr="00D4576B" w:rsidRDefault="00900E06" w:rsidP="00D4576B">
      <w:pPr>
        <w:spacing w:after="0"/>
        <w:ind w:right="-185" w:firstLine="709"/>
        <w:jc w:val="both"/>
        <w:rPr>
          <w:rFonts w:ascii="Times New Roman" w:eastAsia="Times New Roman" w:hAnsi="Times New Roman" w:cs="Times New Roman"/>
          <w:sz w:val="24"/>
          <w:szCs w:val="24"/>
          <w:lang w:eastAsia="ru-RU"/>
        </w:rPr>
      </w:pPr>
      <w:r w:rsidRPr="00D4576B">
        <w:rPr>
          <w:rFonts w:ascii="Times New Roman" w:eastAsia="Times New Roman" w:hAnsi="Times New Roman" w:cs="Times New Roman"/>
          <w:sz w:val="24"/>
          <w:szCs w:val="24"/>
          <w:lang w:eastAsia="ru-RU"/>
        </w:rPr>
        <w:t>У</w:t>
      </w:r>
      <w:proofErr w:type="spellStart"/>
      <w:r w:rsidRPr="00D4576B">
        <w:rPr>
          <w:rFonts w:ascii="Times New Roman" w:eastAsia="Times New Roman" w:hAnsi="Times New Roman" w:cs="Times New Roman"/>
          <w:sz w:val="24"/>
          <w:szCs w:val="24"/>
          <w:lang w:val="ru-RU" w:eastAsia="ru-RU"/>
        </w:rPr>
        <w:t>продовж</w:t>
      </w:r>
      <w:proofErr w:type="spellEnd"/>
      <w:r w:rsidRPr="00D4576B">
        <w:rPr>
          <w:rFonts w:ascii="Times New Roman" w:eastAsia="Times New Roman" w:hAnsi="Times New Roman" w:cs="Times New Roman"/>
          <w:sz w:val="24"/>
          <w:szCs w:val="24"/>
          <w:lang w:val="ru-RU" w:eastAsia="ru-RU"/>
        </w:rPr>
        <w:t xml:space="preserve"> </w:t>
      </w:r>
      <w:proofErr w:type="spellStart"/>
      <w:r w:rsidRPr="00D4576B">
        <w:rPr>
          <w:rFonts w:ascii="Times New Roman" w:eastAsia="Times New Roman" w:hAnsi="Times New Roman" w:cs="Times New Roman"/>
          <w:sz w:val="24"/>
          <w:szCs w:val="24"/>
          <w:lang w:val="ru-RU" w:eastAsia="ru-RU"/>
        </w:rPr>
        <w:t>звітного</w:t>
      </w:r>
      <w:proofErr w:type="spellEnd"/>
      <w:r w:rsidRPr="00D4576B">
        <w:rPr>
          <w:rFonts w:ascii="Times New Roman" w:eastAsia="Times New Roman" w:hAnsi="Times New Roman" w:cs="Times New Roman"/>
          <w:sz w:val="24"/>
          <w:szCs w:val="24"/>
          <w:lang w:val="ru-RU" w:eastAsia="ru-RU"/>
        </w:rPr>
        <w:t xml:space="preserve"> </w:t>
      </w:r>
      <w:proofErr w:type="spellStart"/>
      <w:r w:rsidRPr="00D4576B">
        <w:rPr>
          <w:rFonts w:ascii="Times New Roman" w:eastAsia="Times New Roman" w:hAnsi="Times New Roman" w:cs="Times New Roman"/>
          <w:sz w:val="24"/>
          <w:szCs w:val="24"/>
          <w:lang w:val="ru-RU" w:eastAsia="ru-RU"/>
        </w:rPr>
        <w:t>періоду</w:t>
      </w:r>
      <w:proofErr w:type="spellEnd"/>
      <w:r w:rsidRPr="00D4576B">
        <w:rPr>
          <w:rFonts w:ascii="Times New Roman" w:eastAsia="Times New Roman" w:hAnsi="Times New Roman" w:cs="Times New Roman"/>
          <w:sz w:val="24"/>
          <w:szCs w:val="24"/>
          <w:lang w:val="ru-RU" w:eastAsia="ru-RU"/>
        </w:rPr>
        <w:t xml:space="preserve"> </w:t>
      </w:r>
      <w:proofErr w:type="spellStart"/>
      <w:r w:rsidRPr="00D4576B">
        <w:rPr>
          <w:rFonts w:ascii="Times New Roman" w:eastAsia="Times New Roman" w:hAnsi="Times New Roman" w:cs="Times New Roman"/>
          <w:sz w:val="24"/>
          <w:szCs w:val="24"/>
          <w:lang w:val="ru-RU" w:eastAsia="ru-RU"/>
        </w:rPr>
        <w:t>підставами</w:t>
      </w:r>
      <w:proofErr w:type="spellEnd"/>
      <w:r w:rsidRPr="00D4576B">
        <w:rPr>
          <w:rFonts w:ascii="Times New Roman" w:eastAsia="Times New Roman" w:hAnsi="Times New Roman" w:cs="Times New Roman"/>
          <w:sz w:val="24"/>
          <w:szCs w:val="24"/>
          <w:lang w:val="ru-RU" w:eastAsia="ru-RU"/>
        </w:rPr>
        <w:t xml:space="preserve"> </w:t>
      </w:r>
      <w:proofErr w:type="spellStart"/>
      <w:r w:rsidRPr="00D4576B">
        <w:rPr>
          <w:rFonts w:ascii="Times New Roman" w:eastAsia="Times New Roman" w:hAnsi="Times New Roman" w:cs="Times New Roman"/>
          <w:sz w:val="24"/>
          <w:szCs w:val="24"/>
          <w:lang w:val="ru-RU" w:eastAsia="ru-RU"/>
        </w:rPr>
        <w:t>скасування</w:t>
      </w:r>
      <w:proofErr w:type="spellEnd"/>
      <w:r w:rsidRPr="00D4576B">
        <w:rPr>
          <w:rFonts w:ascii="Times New Roman" w:eastAsia="Times New Roman" w:hAnsi="Times New Roman" w:cs="Times New Roman"/>
          <w:sz w:val="24"/>
          <w:szCs w:val="24"/>
          <w:lang w:val="ru-RU" w:eastAsia="ru-RU"/>
        </w:rPr>
        <w:t xml:space="preserve"> </w:t>
      </w:r>
      <w:proofErr w:type="spellStart"/>
      <w:r w:rsidRPr="00D4576B">
        <w:rPr>
          <w:rFonts w:ascii="Times New Roman" w:eastAsia="Times New Roman" w:hAnsi="Times New Roman" w:cs="Times New Roman"/>
          <w:sz w:val="24"/>
          <w:szCs w:val="24"/>
          <w:lang w:val="ru-RU" w:eastAsia="ru-RU"/>
        </w:rPr>
        <w:t>судових</w:t>
      </w:r>
      <w:proofErr w:type="spellEnd"/>
      <w:r w:rsidRPr="00D4576B">
        <w:rPr>
          <w:rFonts w:ascii="Times New Roman" w:eastAsia="Times New Roman" w:hAnsi="Times New Roman" w:cs="Times New Roman"/>
          <w:sz w:val="24"/>
          <w:szCs w:val="24"/>
          <w:lang w:val="ru-RU" w:eastAsia="ru-RU"/>
        </w:rPr>
        <w:t xml:space="preserve"> </w:t>
      </w:r>
      <w:proofErr w:type="spellStart"/>
      <w:r w:rsidRPr="00D4576B">
        <w:rPr>
          <w:rFonts w:ascii="Times New Roman" w:eastAsia="Times New Roman" w:hAnsi="Times New Roman" w:cs="Times New Roman"/>
          <w:sz w:val="24"/>
          <w:szCs w:val="24"/>
          <w:lang w:val="ru-RU" w:eastAsia="ru-RU"/>
        </w:rPr>
        <w:t>рішень</w:t>
      </w:r>
      <w:proofErr w:type="spellEnd"/>
      <w:r w:rsidRPr="00D4576B">
        <w:rPr>
          <w:rFonts w:ascii="Times New Roman" w:eastAsia="Times New Roman" w:hAnsi="Times New Roman" w:cs="Times New Roman"/>
          <w:sz w:val="24"/>
          <w:szCs w:val="24"/>
          <w:lang w:val="ru-RU" w:eastAsia="ru-RU"/>
        </w:rPr>
        <w:t xml:space="preserve"> </w:t>
      </w:r>
      <w:r w:rsidRPr="00D4576B">
        <w:rPr>
          <w:rFonts w:ascii="Times New Roman" w:eastAsia="Times New Roman" w:hAnsi="Times New Roman" w:cs="Times New Roman"/>
          <w:sz w:val="24"/>
          <w:szCs w:val="24"/>
          <w:lang w:eastAsia="ru-RU"/>
        </w:rPr>
        <w:t xml:space="preserve">Львівського окружного </w:t>
      </w:r>
      <w:proofErr w:type="spellStart"/>
      <w:r w:rsidRPr="00D4576B">
        <w:rPr>
          <w:rFonts w:ascii="Times New Roman" w:eastAsia="Times New Roman" w:hAnsi="Times New Roman" w:cs="Times New Roman"/>
          <w:sz w:val="24"/>
          <w:szCs w:val="24"/>
          <w:lang w:val="ru-RU" w:eastAsia="ru-RU"/>
        </w:rPr>
        <w:t>адміністративн</w:t>
      </w:r>
      <w:r w:rsidRPr="00D4576B">
        <w:rPr>
          <w:rFonts w:ascii="Times New Roman" w:eastAsia="Times New Roman" w:hAnsi="Times New Roman" w:cs="Times New Roman"/>
          <w:sz w:val="24"/>
          <w:szCs w:val="24"/>
          <w:lang w:eastAsia="ru-RU"/>
        </w:rPr>
        <w:t>ого</w:t>
      </w:r>
      <w:proofErr w:type="spellEnd"/>
      <w:r w:rsidRPr="00D4576B">
        <w:rPr>
          <w:rFonts w:ascii="Times New Roman" w:eastAsia="Times New Roman" w:hAnsi="Times New Roman" w:cs="Times New Roman"/>
          <w:sz w:val="24"/>
          <w:szCs w:val="24"/>
          <w:lang w:val="ru-RU" w:eastAsia="ru-RU"/>
        </w:rPr>
        <w:t xml:space="preserve"> суд</w:t>
      </w:r>
      <w:r w:rsidRPr="00D4576B">
        <w:rPr>
          <w:rFonts w:ascii="Times New Roman" w:eastAsia="Times New Roman" w:hAnsi="Times New Roman" w:cs="Times New Roman"/>
          <w:sz w:val="24"/>
          <w:szCs w:val="24"/>
          <w:lang w:eastAsia="ru-RU"/>
        </w:rPr>
        <w:t xml:space="preserve">у </w:t>
      </w:r>
      <w:r w:rsidRPr="00D4576B">
        <w:rPr>
          <w:rFonts w:ascii="Times New Roman" w:eastAsia="Times New Roman" w:hAnsi="Times New Roman" w:cs="Times New Roman"/>
          <w:sz w:val="24"/>
          <w:szCs w:val="24"/>
          <w:lang w:val="ru-RU" w:eastAsia="ru-RU"/>
        </w:rPr>
        <w:t xml:space="preserve">в </w:t>
      </w:r>
      <w:proofErr w:type="spellStart"/>
      <w:r w:rsidRPr="00D4576B">
        <w:rPr>
          <w:rFonts w:ascii="Times New Roman" w:eastAsia="Times New Roman" w:hAnsi="Times New Roman" w:cs="Times New Roman"/>
          <w:sz w:val="24"/>
          <w:szCs w:val="24"/>
          <w:lang w:val="ru-RU" w:eastAsia="ru-RU"/>
        </w:rPr>
        <w:t>апеляційному</w:t>
      </w:r>
      <w:proofErr w:type="spellEnd"/>
      <w:r w:rsidRPr="00D4576B">
        <w:rPr>
          <w:rFonts w:ascii="Times New Roman" w:eastAsia="Times New Roman" w:hAnsi="Times New Roman" w:cs="Times New Roman"/>
          <w:sz w:val="24"/>
          <w:szCs w:val="24"/>
          <w:lang w:val="ru-RU" w:eastAsia="ru-RU"/>
        </w:rPr>
        <w:t xml:space="preserve"> порядку </w:t>
      </w:r>
      <w:proofErr w:type="spellStart"/>
      <w:r w:rsidRPr="00D4576B">
        <w:rPr>
          <w:rFonts w:ascii="Times New Roman" w:eastAsia="Times New Roman" w:hAnsi="Times New Roman" w:cs="Times New Roman"/>
          <w:sz w:val="24"/>
          <w:szCs w:val="24"/>
          <w:lang w:val="ru-RU" w:eastAsia="ru-RU"/>
        </w:rPr>
        <w:t>були</w:t>
      </w:r>
      <w:proofErr w:type="spellEnd"/>
      <w:r w:rsidRPr="00D4576B">
        <w:rPr>
          <w:rFonts w:ascii="Times New Roman" w:eastAsia="Times New Roman" w:hAnsi="Times New Roman" w:cs="Times New Roman"/>
          <w:sz w:val="24"/>
          <w:szCs w:val="24"/>
          <w:lang w:val="ru-RU" w:eastAsia="ru-RU"/>
        </w:rPr>
        <w:t>:</w:t>
      </w:r>
    </w:p>
    <w:p w:rsidR="00900E06" w:rsidRPr="00D4576B" w:rsidRDefault="00900E06" w:rsidP="00D4576B">
      <w:pPr>
        <w:spacing w:after="0"/>
        <w:ind w:right="-185" w:firstLine="709"/>
        <w:jc w:val="both"/>
        <w:rPr>
          <w:rFonts w:ascii="Times New Roman" w:eastAsia="Times New Roman" w:hAnsi="Times New Roman" w:cs="Times New Roman"/>
          <w:sz w:val="24"/>
          <w:szCs w:val="24"/>
          <w:lang w:eastAsia="ru-RU"/>
        </w:rPr>
      </w:pPr>
      <w:bookmarkStart w:id="0" w:name="_Hlk29981830"/>
      <w:r w:rsidRPr="00D4576B">
        <w:rPr>
          <w:rFonts w:ascii="Times New Roman" w:eastAsia="Times New Roman" w:hAnsi="Times New Roman" w:cs="Times New Roman"/>
          <w:sz w:val="24"/>
          <w:szCs w:val="24"/>
          <w:lang w:eastAsia="ru-RU"/>
        </w:rPr>
        <w:t>- порушення норм матеріального права – 176 судових рішень;</w:t>
      </w:r>
    </w:p>
    <w:bookmarkEnd w:id="0"/>
    <w:p w:rsidR="00900E06" w:rsidRPr="00D4576B" w:rsidRDefault="00900E06" w:rsidP="00D4576B">
      <w:pPr>
        <w:spacing w:after="0"/>
        <w:ind w:right="-185" w:firstLine="709"/>
        <w:jc w:val="both"/>
        <w:rPr>
          <w:rFonts w:ascii="Times New Roman" w:eastAsia="Times New Roman" w:hAnsi="Times New Roman" w:cs="Times New Roman"/>
          <w:sz w:val="24"/>
          <w:szCs w:val="24"/>
          <w:lang w:eastAsia="ru-RU"/>
        </w:rPr>
      </w:pPr>
      <w:r w:rsidRPr="00D4576B">
        <w:rPr>
          <w:rFonts w:ascii="Times New Roman" w:eastAsia="Times New Roman" w:hAnsi="Times New Roman" w:cs="Times New Roman"/>
          <w:sz w:val="24"/>
          <w:szCs w:val="24"/>
          <w:lang w:eastAsia="ru-RU"/>
        </w:rPr>
        <w:t>- порушення норм процесуального права – 113 судових рішень;</w:t>
      </w:r>
    </w:p>
    <w:p w:rsidR="00900E06" w:rsidRPr="00D4576B" w:rsidRDefault="00900E06" w:rsidP="00D4576B">
      <w:pPr>
        <w:spacing w:after="0"/>
        <w:ind w:right="-185" w:firstLine="709"/>
        <w:jc w:val="both"/>
        <w:rPr>
          <w:rFonts w:ascii="Times New Roman" w:eastAsia="Times New Roman" w:hAnsi="Times New Roman" w:cs="Times New Roman"/>
          <w:sz w:val="24"/>
          <w:szCs w:val="24"/>
          <w:lang w:eastAsia="ru-RU"/>
        </w:rPr>
      </w:pPr>
      <w:r w:rsidRPr="00D4576B">
        <w:rPr>
          <w:rFonts w:ascii="Times New Roman" w:eastAsia="Times New Roman" w:hAnsi="Times New Roman" w:cs="Times New Roman"/>
          <w:sz w:val="24"/>
          <w:szCs w:val="24"/>
          <w:lang w:eastAsia="ru-RU"/>
        </w:rPr>
        <w:t xml:space="preserve">- неповне </w:t>
      </w:r>
      <w:r w:rsidR="007E0D36" w:rsidRPr="00D4576B">
        <w:rPr>
          <w:rFonts w:ascii="Times New Roman" w:eastAsia="Times New Roman" w:hAnsi="Times New Roman" w:cs="Times New Roman"/>
          <w:sz w:val="24"/>
          <w:szCs w:val="24"/>
          <w:lang w:eastAsia="ru-RU"/>
        </w:rPr>
        <w:t>з’ясування</w:t>
      </w:r>
      <w:r w:rsidRPr="00D4576B">
        <w:rPr>
          <w:rFonts w:ascii="Times New Roman" w:eastAsia="Times New Roman" w:hAnsi="Times New Roman" w:cs="Times New Roman"/>
          <w:sz w:val="24"/>
          <w:szCs w:val="24"/>
          <w:lang w:eastAsia="ru-RU"/>
        </w:rPr>
        <w:t xml:space="preserve"> судом обставин, що мають значення для справи, а саме 1 судове рішення;</w:t>
      </w:r>
    </w:p>
    <w:p w:rsidR="00900E06" w:rsidRPr="00D4576B" w:rsidRDefault="00900E06" w:rsidP="00D4576B">
      <w:pPr>
        <w:spacing w:after="0"/>
        <w:ind w:right="-185" w:firstLine="709"/>
        <w:jc w:val="both"/>
        <w:rPr>
          <w:rFonts w:ascii="Times New Roman" w:eastAsia="Times New Roman" w:hAnsi="Times New Roman" w:cs="Times New Roman"/>
          <w:sz w:val="24"/>
          <w:szCs w:val="24"/>
          <w:lang w:eastAsia="ru-RU"/>
        </w:rPr>
      </w:pPr>
      <w:r w:rsidRPr="00D4576B">
        <w:rPr>
          <w:rFonts w:ascii="Times New Roman" w:eastAsia="Times New Roman" w:hAnsi="Times New Roman" w:cs="Times New Roman"/>
          <w:sz w:val="24"/>
          <w:szCs w:val="24"/>
          <w:lang w:eastAsia="ru-RU"/>
        </w:rPr>
        <w:t>- порушення норм матеріального та процесуального права – 58 судових рішень.</w:t>
      </w:r>
    </w:p>
    <w:p w:rsidR="00900E06" w:rsidRPr="00D4576B" w:rsidRDefault="00900E06" w:rsidP="00D4576B">
      <w:pPr>
        <w:spacing w:after="0"/>
        <w:rPr>
          <w:rFonts w:ascii="Times New Roman" w:eastAsia="Times New Roman" w:hAnsi="Times New Roman" w:cs="Times New Roman"/>
          <w:color w:val="000000" w:themeColor="text1"/>
          <w:sz w:val="24"/>
          <w:szCs w:val="24"/>
          <w:lang w:eastAsia="uk-UA"/>
        </w:rPr>
      </w:pPr>
    </w:p>
    <w:p w:rsidR="00900E06" w:rsidRPr="00D4576B" w:rsidRDefault="00900E06" w:rsidP="00C05649">
      <w:pPr>
        <w:spacing w:after="0"/>
        <w:ind w:right="-185"/>
        <w:jc w:val="center"/>
        <w:rPr>
          <w:rFonts w:ascii="Times New Roman" w:eastAsia="Times New Roman" w:hAnsi="Times New Roman" w:cs="Times New Roman"/>
          <w:color w:val="FF0000"/>
          <w:sz w:val="24"/>
          <w:szCs w:val="24"/>
          <w:lang w:eastAsia="ru-RU"/>
        </w:rPr>
      </w:pPr>
      <w:r w:rsidRPr="00D4576B">
        <w:rPr>
          <w:rFonts w:ascii="Times New Roman" w:eastAsia="Times New Roman" w:hAnsi="Times New Roman" w:cs="Times New Roman"/>
          <w:noProof/>
          <w:color w:val="FF0000"/>
          <w:sz w:val="24"/>
          <w:szCs w:val="24"/>
          <w:lang w:eastAsia="uk-UA"/>
        </w:rPr>
        <w:drawing>
          <wp:inline distT="0" distB="0" distL="0" distR="0" wp14:anchorId="66CE62C8" wp14:editId="16B076EA">
            <wp:extent cx="5329451" cy="3050275"/>
            <wp:effectExtent l="0" t="0" r="508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900E06" w:rsidRPr="00D4576B" w:rsidRDefault="00900E06" w:rsidP="00C05649">
      <w:pPr>
        <w:spacing w:after="0"/>
        <w:ind w:right="-185" w:firstLine="709"/>
        <w:jc w:val="both"/>
        <w:rPr>
          <w:rFonts w:ascii="Times New Roman" w:eastAsia="Times New Roman" w:hAnsi="Times New Roman" w:cs="Times New Roman"/>
          <w:sz w:val="24"/>
          <w:szCs w:val="24"/>
          <w:lang w:eastAsia="uk-UA"/>
        </w:rPr>
      </w:pPr>
      <w:r w:rsidRPr="00D4576B">
        <w:rPr>
          <w:rFonts w:ascii="Times New Roman" w:eastAsia="Times New Roman" w:hAnsi="Times New Roman" w:cs="Times New Roman"/>
          <w:sz w:val="24"/>
          <w:szCs w:val="24"/>
          <w:lang w:eastAsia="uk-UA"/>
        </w:rPr>
        <w:lastRenderedPageBreak/>
        <w:t xml:space="preserve">У результаті аналізу причин скасування та зміни судових рішень Восьмим апеляційним адміністративним судом, якими скасовані </w:t>
      </w:r>
      <w:r w:rsidRPr="00D4576B">
        <w:rPr>
          <w:rFonts w:ascii="Times New Roman" w:eastAsia="Times New Roman" w:hAnsi="Times New Roman" w:cs="Times New Roman"/>
          <w:b/>
          <w:sz w:val="24"/>
          <w:szCs w:val="24"/>
          <w:lang w:eastAsia="uk-UA"/>
        </w:rPr>
        <w:t>рішення</w:t>
      </w:r>
      <w:r w:rsidRPr="00D4576B">
        <w:rPr>
          <w:rFonts w:ascii="Times New Roman" w:eastAsia="Times New Roman" w:hAnsi="Times New Roman" w:cs="Times New Roman"/>
          <w:sz w:val="24"/>
          <w:szCs w:val="24"/>
          <w:lang w:eastAsia="uk-UA"/>
        </w:rPr>
        <w:t xml:space="preserve"> Львівського окружного адміністративного суду порушення судом норм матеріального та процесуального права проаналізовано наступні рішення Львівського апеляційного адміністративного суду:</w:t>
      </w:r>
    </w:p>
    <w:p w:rsidR="00900E06" w:rsidRPr="00D4576B" w:rsidRDefault="00900E06" w:rsidP="00D4576B">
      <w:pPr>
        <w:spacing w:after="0"/>
        <w:ind w:firstLine="709"/>
        <w:jc w:val="both"/>
        <w:rPr>
          <w:rFonts w:ascii="Times New Roman" w:eastAsia="Times New Roman" w:hAnsi="Times New Roman" w:cs="Times New Roman"/>
          <w:sz w:val="24"/>
          <w:szCs w:val="24"/>
          <w:lang w:eastAsia="uk-UA"/>
        </w:rPr>
      </w:pPr>
      <w:r w:rsidRPr="00D4576B">
        <w:rPr>
          <w:rFonts w:ascii="Times New Roman" w:eastAsia="Times New Roman" w:hAnsi="Times New Roman" w:cs="Times New Roman"/>
          <w:b/>
          <w:sz w:val="24"/>
          <w:szCs w:val="24"/>
          <w:lang w:eastAsia="uk-UA"/>
        </w:rPr>
        <w:t>1.</w:t>
      </w:r>
      <w:r w:rsidRPr="00D4576B">
        <w:rPr>
          <w:rFonts w:ascii="Times New Roman" w:eastAsia="Times New Roman" w:hAnsi="Times New Roman" w:cs="Times New Roman"/>
          <w:sz w:val="24"/>
          <w:szCs w:val="24"/>
          <w:lang w:eastAsia="uk-UA"/>
        </w:rPr>
        <w:t xml:space="preserve"> Рішенням Львівського окружного адміністративного суду від 18 квітня 2019 року в справі №1340/5310/18 в задоволенні адміністративного позову відмовлено. Рішення мотивоване тим, що відповідно до п.1 ст. 28 Закону України “Про державну таємницю” від 21.01.1994 № 3855-ХІІ, п. 116 “Порядку організації та забезпечення секретності в державних органах, </w:t>
      </w:r>
      <w:proofErr w:type="spellStart"/>
      <w:r w:rsidRPr="00D4576B">
        <w:rPr>
          <w:rFonts w:ascii="Times New Roman" w:eastAsia="Times New Roman" w:hAnsi="Times New Roman" w:cs="Times New Roman"/>
          <w:sz w:val="24"/>
          <w:szCs w:val="24"/>
          <w:lang w:eastAsia="uk-UA"/>
        </w:rPr>
        <w:t>органах</w:t>
      </w:r>
      <w:proofErr w:type="spellEnd"/>
      <w:r w:rsidRPr="00D4576B">
        <w:rPr>
          <w:rFonts w:ascii="Times New Roman" w:eastAsia="Times New Roman" w:hAnsi="Times New Roman" w:cs="Times New Roman"/>
          <w:sz w:val="24"/>
          <w:szCs w:val="24"/>
          <w:lang w:eastAsia="uk-UA"/>
        </w:rPr>
        <w:t xml:space="preserve"> місцевого самоврядування, на підприємствах, в установах і організаціях”, затвердженого постановою Кабінету Міністрів України від 18.12.2013 №939, та звільнення зі служби в поліції відповідно до ст.18 Закону України “Про Національну поліцію”, Присяги поліцейського, вимог Правил етичної поведінки поліцейського, затверджених наказом МВС України від 09.11.2016 № 1179, та статті 28 Закону України “Про державну таємницю” здійснювалося за наявності для цього достатніх підстав, у межах повноважень та в порядку, що передбачені нормативно-правовими актами, а відтак оскаржувані позивачем накази №3481 в частині накладення на дисциплінарного стягнення у вигляді – сувора догана,  № 3599 від 05.10.2018 в частині накладення </w:t>
      </w:r>
      <w:r w:rsidR="007E0D36" w:rsidRPr="00D4576B">
        <w:rPr>
          <w:rFonts w:ascii="Times New Roman" w:eastAsia="Times New Roman" w:hAnsi="Times New Roman" w:cs="Times New Roman"/>
          <w:sz w:val="24"/>
          <w:szCs w:val="24"/>
          <w:lang w:eastAsia="uk-UA"/>
        </w:rPr>
        <w:t xml:space="preserve">дисциплінарного </w:t>
      </w:r>
      <w:r w:rsidRPr="00D4576B">
        <w:rPr>
          <w:rFonts w:ascii="Times New Roman" w:eastAsia="Times New Roman" w:hAnsi="Times New Roman" w:cs="Times New Roman"/>
          <w:sz w:val="24"/>
          <w:szCs w:val="24"/>
          <w:lang w:eastAsia="uk-UA"/>
        </w:rPr>
        <w:t xml:space="preserve">стягнення – звільнення зі служби в поліції та № 660 о/с від 18.10.2018, яким реалізовано наказ № 3599  від 05.10.2018, винесені правомірно. Щодо інших позовних вимог суд першої інстанції зазначив, що вони є похідними від вимоги про визнання протиправними та скасування вищевказаних наказів, а тому також не можуть  бути задоволені.       </w:t>
      </w:r>
    </w:p>
    <w:p w:rsidR="00900E06" w:rsidRPr="00D4576B" w:rsidRDefault="00900E06" w:rsidP="00D4576B">
      <w:pPr>
        <w:spacing w:after="0"/>
        <w:ind w:firstLine="709"/>
        <w:jc w:val="both"/>
        <w:rPr>
          <w:rFonts w:ascii="Times New Roman" w:eastAsia="Times New Roman" w:hAnsi="Times New Roman" w:cs="Times New Roman"/>
          <w:sz w:val="24"/>
          <w:szCs w:val="24"/>
          <w:lang w:eastAsia="uk-UA"/>
        </w:rPr>
      </w:pPr>
      <w:r w:rsidRPr="00D4576B">
        <w:rPr>
          <w:rFonts w:ascii="Times New Roman" w:eastAsia="Times New Roman" w:hAnsi="Times New Roman" w:cs="Times New Roman"/>
          <w:sz w:val="24"/>
          <w:szCs w:val="24"/>
          <w:lang w:eastAsia="uk-UA"/>
        </w:rPr>
        <w:t>Постановою Восьмого апеляційного адміністративного суду від 11.07.2019 року вказане рішення скасоване, та прийнято нову постанову, якою позовні вимоги задоволені частково.</w:t>
      </w:r>
    </w:p>
    <w:p w:rsidR="00900E06" w:rsidRPr="00D4576B" w:rsidRDefault="00900E06" w:rsidP="00D4576B">
      <w:pPr>
        <w:spacing w:after="0"/>
        <w:ind w:firstLine="709"/>
        <w:jc w:val="both"/>
        <w:rPr>
          <w:rFonts w:ascii="Times New Roman" w:eastAsia="Times New Roman" w:hAnsi="Times New Roman" w:cs="Times New Roman"/>
          <w:sz w:val="24"/>
          <w:szCs w:val="24"/>
          <w:lang w:eastAsia="uk-UA"/>
        </w:rPr>
      </w:pPr>
      <w:r w:rsidRPr="00D4576B">
        <w:rPr>
          <w:rFonts w:ascii="Times New Roman" w:eastAsia="Times New Roman" w:hAnsi="Times New Roman" w:cs="Times New Roman"/>
          <w:sz w:val="24"/>
          <w:szCs w:val="24"/>
          <w:lang w:eastAsia="uk-UA"/>
        </w:rPr>
        <w:t>Апеляційний суд погодився з висновком суду першої інстанції про правомірність накладення на позивача дисциплінарного стягнення – суворої догани за порушення ним Присяги працівника поліції, вимог статті 18 Закону України "Про Національну поліцію", вимог Правил етичної поведінки поліцейських та ст.28 Закону України «Про державну таємницю».</w:t>
      </w:r>
    </w:p>
    <w:p w:rsidR="00900E06" w:rsidRPr="00D4576B" w:rsidRDefault="00900E06" w:rsidP="00D4576B">
      <w:pPr>
        <w:spacing w:after="0"/>
        <w:ind w:firstLine="709"/>
        <w:jc w:val="both"/>
        <w:rPr>
          <w:rFonts w:ascii="Times New Roman" w:eastAsia="Times New Roman" w:hAnsi="Times New Roman" w:cs="Times New Roman"/>
          <w:sz w:val="24"/>
          <w:szCs w:val="24"/>
          <w:lang w:eastAsia="uk-UA"/>
        </w:rPr>
      </w:pPr>
      <w:r w:rsidRPr="00D4576B">
        <w:rPr>
          <w:rFonts w:ascii="Times New Roman" w:eastAsia="Times New Roman" w:hAnsi="Times New Roman" w:cs="Times New Roman"/>
          <w:sz w:val="24"/>
          <w:szCs w:val="24"/>
          <w:lang w:eastAsia="uk-UA"/>
        </w:rPr>
        <w:t xml:space="preserve">При цьому, колегія суддів не погодилась із висновком суду першої інстанції щодо відмови в задоволенні позовних вимог </w:t>
      </w:r>
      <w:proofErr w:type="spellStart"/>
      <w:r w:rsidRPr="00D4576B">
        <w:rPr>
          <w:rFonts w:ascii="Times New Roman" w:eastAsia="Times New Roman" w:hAnsi="Times New Roman" w:cs="Times New Roman"/>
          <w:sz w:val="24"/>
          <w:szCs w:val="24"/>
          <w:lang w:eastAsia="uk-UA"/>
        </w:rPr>
        <w:t>Мачуги</w:t>
      </w:r>
      <w:proofErr w:type="spellEnd"/>
      <w:r w:rsidRPr="00D4576B">
        <w:rPr>
          <w:rFonts w:ascii="Times New Roman" w:eastAsia="Times New Roman" w:hAnsi="Times New Roman" w:cs="Times New Roman"/>
          <w:sz w:val="24"/>
          <w:szCs w:val="24"/>
          <w:lang w:eastAsia="uk-UA"/>
        </w:rPr>
        <w:t xml:space="preserve"> І.М. в частині визнання протиправними та скасування наказів Головного управління Національної поліції у Львівській області №3599 від 05.10.2018 «Про накладення дисциплінарних стягнень на працівників поліції </w:t>
      </w:r>
      <w:proofErr w:type="spellStart"/>
      <w:r w:rsidRPr="00D4576B">
        <w:rPr>
          <w:rFonts w:ascii="Times New Roman" w:eastAsia="Times New Roman" w:hAnsi="Times New Roman" w:cs="Times New Roman"/>
          <w:sz w:val="24"/>
          <w:szCs w:val="24"/>
          <w:lang w:eastAsia="uk-UA"/>
        </w:rPr>
        <w:t>Сихівського</w:t>
      </w:r>
      <w:proofErr w:type="spellEnd"/>
      <w:r w:rsidRPr="00D4576B">
        <w:rPr>
          <w:rFonts w:ascii="Times New Roman" w:eastAsia="Times New Roman" w:hAnsi="Times New Roman" w:cs="Times New Roman"/>
          <w:sz w:val="24"/>
          <w:szCs w:val="24"/>
          <w:lang w:eastAsia="uk-UA"/>
        </w:rPr>
        <w:t xml:space="preserve"> ВП ГУНП» в частині накладення на нього дисциплінарного стягнення – звільнення зі служби та № 660 о/с від 18.10.2018, яким позивача звільнено зі служби в поліції.</w:t>
      </w:r>
    </w:p>
    <w:p w:rsidR="00900E06" w:rsidRPr="00D4576B" w:rsidRDefault="00900E06" w:rsidP="00D4576B">
      <w:pPr>
        <w:spacing w:after="0"/>
        <w:ind w:firstLine="709"/>
        <w:jc w:val="both"/>
        <w:rPr>
          <w:rFonts w:ascii="Times New Roman" w:eastAsia="Times New Roman" w:hAnsi="Times New Roman" w:cs="Times New Roman"/>
          <w:sz w:val="24"/>
          <w:szCs w:val="24"/>
          <w:lang w:eastAsia="uk-UA"/>
        </w:rPr>
      </w:pPr>
      <w:r w:rsidRPr="00D4576B">
        <w:rPr>
          <w:rFonts w:ascii="Times New Roman" w:eastAsia="Times New Roman" w:hAnsi="Times New Roman" w:cs="Times New Roman"/>
          <w:sz w:val="24"/>
          <w:szCs w:val="24"/>
          <w:lang w:eastAsia="uk-UA"/>
        </w:rPr>
        <w:t xml:space="preserve">Дисциплінарне стягнення на позивача накладено на підставі висновку службового розслідування за фактом грубого порушення службової дисципліни працівниками </w:t>
      </w:r>
      <w:proofErr w:type="spellStart"/>
      <w:r w:rsidRPr="00D4576B">
        <w:rPr>
          <w:rFonts w:ascii="Times New Roman" w:eastAsia="Times New Roman" w:hAnsi="Times New Roman" w:cs="Times New Roman"/>
          <w:sz w:val="24"/>
          <w:szCs w:val="24"/>
          <w:lang w:eastAsia="uk-UA"/>
        </w:rPr>
        <w:t>Сихівського</w:t>
      </w:r>
      <w:proofErr w:type="spellEnd"/>
      <w:r w:rsidRPr="00D4576B">
        <w:rPr>
          <w:rFonts w:ascii="Times New Roman" w:eastAsia="Times New Roman" w:hAnsi="Times New Roman" w:cs="Times New Roman"/>
          <w:sz w:val="24"/>
          <w:szCs w:val="24"/>
          <w:lang w:eastAsia="uk-UA"/>
        </w:rPr>
        <w:t xml:space="preserve"> ВП ГУНП у Львівській області капітанами поліції </w:t>
      </w:r>
      <w:proofErr w:type="spellStart"/>
      <w:r w:rsidRPr="00D4576B">
        <w:rPr>
          <w:rFonts w:ascii="Times New Roman" w:eastAsia="Times New Roman" w:hAnsi="Times New Roman" w:cs="Times New Roman"/>
          <w:sz w:val="24"/>
          <w:szCs w:val="24"/>
          <w:lang w:eastAsia="uk-UA"/>
        </w:rPr>
        <w:t> Слива</w:t>
      </w:r>
      <w:proofErr w:type="spellEnd"/>
      <w:r w:rsidRPr="00D4576B">
        <w:rPr>
          <w:rFonts w:ascii="Times New Roman" w:eastAsia="Times New Roman" w:hAnsi="Times New Roman" w:cs="Times New Roman"/>
          <w:sz w:val="24"/>
          <w:szCs w:val="24"/>
          <w:lang w:eastAsia="uk-UA"/>
        </w:rPr>
        <w:t xml:space="preserve">р Д.В. та </w:t>
      </w:r>
      <w:proofErr w:type="spellStart"/>
      <w:r w:rsidRPr="00D4576B">
        <w:rPr>
          <w:rFonts w:ascii="Times New Roman" w:eastAsia="Times New Roman" w:hAnsi="Times New Roman" w:cs="Times New Roman"/>
          <w:sz w:val="24"/>
          <w:szCs w:val="24"/>
          <w:lang w:eastAsia="uk-UA"/>
        </w:rPr>
        <w:t>Мачугою</w:t>
      </w:r>
      <w:proofErr w:type="spellEnd"/>
      <w:r w:rsidRPr="00D4576B">
        <w:rPr>
          <w:rFonts w:ascii="Times New Roman" w:eastAsia="Times New Roman" w:hAnsi="Times New Roman" w:cs="Times New Roman"/>
          <w:sz w:val="24"/>
          <w:szCs w:val="24"/>
          <w:lang w:eastAsia="uk-UA"/>
        </w:rPr>
        <w:t xml:space="preserve"> І.М. від 04.10.2018.</w:t>
      </w:r>
    </w:p>
    <w:p w:rsidR="00900E06" w:rsidRPr="00D4576B" w:rsidRDefault="00900E06" w:rsidP="00D4576B">
      <w:pPr>
        <w:spacing w:after="0"/>
        <w:ind w:firstLine="709"/>
        <w:jc w:val="both"/>
        <w:rPr>
          <w:rFonts w:ascii="Times New Roman" w:eastAsia="Times New Roman" w:hAnsi="Times New Roman" w:cs="Times New Roman"/>
          <w:sz w:val="24"/>
          <w:szCs w:val="24"/>
          <w:lang w:eastAsia="uk-UA"/>
        </w:rPr>
      </w:pPr>
      <w:r w:rsidRPr="00D4576B">
        <w:rPr>
          <w:rFonts w:ascii="Times New Roman" w:eastAsia="Times New Roman" w:hAnsi="Times New Roman" w:cs="Times New Roman"/>
          <w:sz w:val="24"/>
          <w:szCs w:val="24"/>
          <w:lang w:eastAsia="uk-UA"/>
        </w:rPr>
        <w:t>Відповідно до частини 3 статті 19 Дисциплінарного статуту Національної поліції під час визначення виду стягнення дисциплінарна комісія враховує характер проступку, обставини, за яких він був вчинений, особу порушника, ступінь його вини, обставини, що пом’якшують або обтяжують відповідальність, попередню поведінку поліцейського, його ставлення до служби.</w:t>
      </w:r>
    </w:p>
    <w:p w:rsidR="00900E06" w:rsidRPr="00D4576B" w:rsidRDefault="00900E06" w:rsidP="00D4576B">
      <w:pPr>
        <w:spacing w:after="0"/>
        <w:ind w:firstLine="709"/>
        <w:jc w:val="both"/>
        <w:rPr>
          <w:rFonts w:ascii="Times New Roman" w:eastAsia="Times New Roman" w:hAnsi="Times New Roman" w:cs="Times New Roman"/>
          <w:sz w:val="24"/>
          <w:szCs w:val="24"/>
          <w:lang w:eastAsia="uk-UA"/>
        </w:rPr>
      </w:pPr>
      <w:r w:rsidRPr="00D4576B">
        <w:rPr>
          <w:rFonts w:ascii="Times New Roman" w:eastAsia="Times New Roman" w:hAnsi="Times New Roman" w:cs="Times New Roman"/>
          <w:sz w:val="24"/>
          <w:szCs w:val="24"/>
          <w:lang w:eastAsia="uk-UA"/>
        </w:rPr>
        <w:t xml:space="preserve">Згідно з частиною 8 цієї статті під час визначення виду стягнення керівник враховує характер проступку, обставини, за яких він був вчинений, особу порушника, ступінь його вини, обставини, що пом’якшують або обтяжують відповідальність, попередню поведінку поліцейського, його ставлення до служби. У разі притягнення до дисциплінарної відповідальності поліцейського, який має дисциплінарне стягнення і вчинив дисциплінарний проступок, дисциплінарне стягнення, що застосовується, повинно бути суворішим, ніж попереднє (ч.12 ст.19 Дисциплінарного статуту Національної поліції). Разом з тим, в силу приписів частини 9 цієї статті за кожен дисциплінарний проступок не може застосовуватися більше одного дисциплінарного стягнення. Якщо поліцейський вчинив кілька дисциплінарних </w:t>
      </w:r>
      <w:r w:rsidRPr="00D4576B">
        <w:rPr>
          <w:rFonts w:ascii="Times New Roman" w:eastAsia="Times New Roman" w:hAnsi="Times New Roman" w:cs="Times New Roman"/>
          <w:sz w:val="24"/>
          <w:szCs w:val="24"/>
          <w:lang w:eastAsia="uk-UA"/>
        </w:rPr>
        <w:lastRenderedPageBreak/>
        <w:t>проступків, стягнення застосовується за сукупністю вчинених дисциплінарних проступків та враховується під час визначення виду дисциплінарного стягнення.</w:t>
      </w:r>
    </w:p>
    <w:p w:rsidR="00900E06" w:rsidRPr="00D4576B" w:rsidRDefault="00900E06" w:rsidP="00D4576B">
      <w:pPr>
        <w:spacing w:after="0"/>
        <w:ind w:firstLine="709"/>
        <w:jc w:val="both"/>
        <w:rPr>
          <w:rFonts w:ascii="Times New Roman" w:eastAsia="Times New Roman" w:hAnsi="Times New Roman" w:cs="Times New Roman"/>
          <w:sz w:val="24"/>
          <w:szCs w:val="24"/>
          <w:lang w:eastAsia="uk-UA"/>
        </w:rPr>
      </w:pPr>
      <w:r w:rsidRPr="00D4576B">
        <w:rPr>
          <w:rFonts w:ascii="Times New Roman" w:eastAsia="Times New Roman" w:hAnsi="Times New Roman" w:cs="Times New Roman"/>
          <w:sz w:val="24"/>
          <w:szCs w:val="24"/>
          <w:lang w:eastAsia="uk-UA"/>
        </w:rPr>
        <w:t>Колег</w:t>
      </w:r>
      <w:r w:rsidR="0094465D" w:rsidRPr="00D4576B">
        <w:rPr>
          <w:rFonts w:ascii="Times New Roman" w:eastAsia="Times New Roman" w:hAnsi="Times New Roman" w:cs="Times New Roman"/>
          <w:sz w:val="24"/>
          <w:szCs w:val="24"/>
          <w:lang w:eastAsia="uk-UA"/>
        </w:rPr>
        <w:t>ією</w:t>
      </w:r>
      <w:r w:rsidRPr="00D4576B">
        <w:rPr>
          <w:rFonts w:ascii="Times New Roman" w:eastAsia="Times New Roman" w:hAnsi="Times New Roman" w:cs="Times New Roman"/>
          <w:sz w:val="24"/>
          <w:szCs w:val="24"/>
          <w:lang w:eastAsia="uk-UA"/>
        </w:rPr>
        <w:t xml:space="preserve"> суддів </w:t>
      </w:r>
      <w:r w:rsidR="0094465D" w:rsidRPr="00D4576B">
        <w:rPr>
          <w:rFonts w:ascii="Times New Roman" w:eastAsia="Times New Roman" w:hAnsi="Times New Roman" w:cs="Times New Roman"/>
          <w:sz w:val="24"/>
          <w:szCs w:val="24"/>
          <w:lang w:eastAsia="uk-UA"/>
        </w:rPr>
        <w:t>було зауважено</w:t>
      </w:r>
      <w:r w:rsidRPr="00D4576B">
        <w:rPr>
          <w:rFonts w:ascii="Times New Roman" w:eastAsia="Times New Roman" w:hAnsi="Times New Roman" w:cs="Times New Roman"/>
          <w:sz w:val="24"/>
          <w:szCs w:val="24"/>
          <w:lang w:eastAsia="uk-UA"/>
        </w:rPr>
        <w:t xml:space="preserve">, що на </w:t>
      </w:r>
      <w:proofErr w:type="spellStart"/>
      <w:r w:rsidRPr="00D4576B">
        <w:rPr>
          <w:rFonts w:ascii="Times New Roman" w:eastAsia="Times New Roman" w:hAnsi="Times New Roman" w:cs="Times New Roman"/>
          <w:sz w:val="24"/>
          <w:szCs w:val="24"/>
          <w:lang w:eastAsia="uk-UA"/>
        </w:rPr>
        <w:t>Мачугу</w:t>
      </w:r>
      <w:proofErr w:type="spellEnd"/>
      <w:r w:rsidRPr="00D4576B">
        <w:rPr>
          <w:rFonts w:ascii="Times New Roman" w:eastAsia="Times New Roman" w:hAnsi="Times New Roman" w:cs="Times New Roman"/>
          <w:sz w:val="24"/>
          <w:szCs w:val="24"/>
          <w:lang w:eastAsia="uk-UA"/>
        </w:rPr>
        <w:t xml:space="preserve"> І.М. пунктом 2 наказу №3599 від 05.10.2018 фактично було накладено повторно стягнення за вчинення одного дисциплінарного проступку, що суперечить ч.1 ст.61 Конституції України та ч.9 ст.19 Дисциплінарного статуту Національної поліції, вказує на його протиправність та має наслідком його скасування. Відповідно до п.6 ч.1 ст.77 Закону України «Про Національну поліцію» поліцейський звільняється зі служби в поліції, а служба в поліції припиняється у зв’язку із реалізацією дисциплінарного стягнення у вигляді звільнення зі служби, накладеного відповідно до Дисциплінарного статуту Національної поліції.</w:t>
      </w:r>
    </w:p>
    <w:p w:rsidR="00900E06" w:rsidRPr="00D4576B" w:rsidRDefault="00900E06" w:rsidP="00D4576B">
      <w:pPr>
        <w:spacing w:after="0"/>
        <w:ind w:firstLine="709"/>
        <w:jc w:val="both"/>
        <w:rPr>
          <w:rFonts w:ascii="Times New Roman" w:eastAsia="Times New Roman" w:hAnsi="Times New Roman" w:cs="Times New Roman"/>
          <w:sz w:val="24"/>
          <w:szCs w:val="24"/>
          <w:lang w:eastAsia="uk-UA"/>
        </w:rPr>
      </w:pPr>
      <w:r w:rsidRPr="00D4576B">
        <w:rPr>
          <w:rFonts w:ascii="Times New Roman" w:eastAsia="Times New Roman" w:hAnsi="Times New Roman" w:cs="Times New Roman"/>
          <w:sz w:val="24"/>
          <w:szCs w:val="24"/>
          <w:lang w:eastAsia="uk-UA"/>
        </w:rPr>
        <w:t xml:space="preserve">Оскільки наказ Головного управління Національної поліції у Львівській області №660 о/с від 18.10.2018 про звільнення </w:t>
      </w:r>
      <w:proofErr w:type="spellStart"/>
      <w:r w:rsidRPr="00D4576B">
        <w:rPr>
          <w:rFonts w:ascii="Times New Roman" w:eastAsia="Times New Roman" w:hAnsi="Times New Roman" w:cs="Times New Roman"/>
          <w:sz w:val="24"/>
          <w:szCs w:val="24"/>
          <w:lang w:eastAsia="uk-UA"/>
        </w:rPr>
        <w:t>Мачуги</w:t>
      </w:r>
      <w:proofErr w:type="spellEnd"/>
      <w:r w:rsidRPr="00D4576B">
        <w:rPr>
          <w:rFonts w:ascii="Times New Roman" w:eastAsia="Times New Roman" w:hAnsi="Times New Roman" w:cs="Times New Roman"/>
          <w:sz w:val="24"/>
          <w:szCs w:val="24"/>
          <w:lang w:eastAsia="uk-UA"/>
        </w:rPr>
        <w:t xml:space="preserve"> І.М. зі служби в поліції прийнятий у зв’язку з реалізацією дисциплінарного стягнення у вигляді звільнення зі служби, накладеного п.2 наказу Головного управління Національної поліції у Львівській області №3599 від 05.10.2018, позовні вимоги </w:t>
      </w:r>
      <w:proofErr w:type="spellStart"/>
      <w:r w:rsidRPr="00D4576B">
        <w:rPr>
          <w:rFonts w:ascii="Times New Roman" w:eastAsia="Times New Roman" w:hAnsi="Times New Roman" w:cs="Times New Roman"/>
          <w:sz w:val="24"/>
          <w:szCs w:val="24"/>
          <w:lang w:eastAsia="uk-UA"/>
        </w:rPr>
        <w:t>Мачуги</w:t>
      </w:r>
      <w:proofErr w:type="spellEnd"/>
      <w:r w:rsidRPr="00D4576B">
        <w:rPr>
          <w:rFonts w:ascii="Times New Roman" w:eastAsia="Times New Roman" w:hAnsi="Times New Roman" w:cs="Times New Roman"/>
          <w:sz w:val="24"/>
          <w:szCs w:val="24"/>
          <w:lang w:eastAsia="uk-UA"/>
        </w:rPr>
        <w:t xml:space="preserve"> І.М. в частині визнання даного наказу протиправним є </w:t>
      </w:r>
      <w:proofErr w:type="spellStart"/>
      <w:r w:rsidRPr="00D4576B">
        <w:rPr>
          <w:rFonts w:ascii="Times New Roman" w:eastAsia="Times New Roman" w:hAnsi="Times New Roman" w:cs="Times New Roman"/>
          <w:sz w:val="24"/>
          <w:szCs w:val="24"/>
          <w:lang w:eastAsia="uk-UA"/>
        </w:rPr>
        <w:t>обгрунтованими</w:t>
      </w:r>
      <w:proofErr w:type="spellEnd"/>
      <w:r w:rsidRPr="00D4576B">
        <w:rPr>
          <w:rFonts w:ascii="Times New Roman" w:eastAsia="Times New Roman" w:hAnsi="Times New Roman" w:cs="Times New Roman"/>
          <w:sz w:val="24"/>
          <w:szCs w:val="24"/>
          <w:lang w:eastAsia="uk-UA"/>
        </w:rPr>
        <w:t>.</w:t>
      </w:r>
    </w:p>
    <w:p w:rsidR="00900E06" w:rsidRPr="00D4576B" w:rsidRDefault="00900E06" w:rsidP="00D4576B">
      <w:pPr>
        <w:spacing w:after="0"/>
        <w:ind w:firstLine="709"/>
        <w:jc w:val="both"/>
        <w:rPr>
          <w:rFonts w:ascii="Times New Roman" w:eastAsia="Times New Roman" w:hAnsi="Times New Roman" w:cs="Times New Roman"/>
          <w:sz w:val="24"/>
          <w:szCs w:val="24"/>
          <w:lang w:eastAsia="uk-UA"/>
        </w:rPr>
      </w:pPr>
      <w:r w:rsidRPr="00D4576B">
        <w:rPr>
          <w:rFonts w:ascii="Times New Roman" w:eastAsia="Times New Roman" w:hAnsi="Times New Roman" w:cs="Times New Roman"/>
          <w:sz w:val="24"/>
          <w:szCs w:val="24"/>
          <w:lang w:eastAsia="uk-UA"/>
        </w:rPr>
        <w:t>Аналізуючи наведені правові но</w:t>
      </w:r>
      <w:r w:rsidR="0094465D" w:rsidRPr="00D4576B">
        <w:rPr>
          <w:rFonts w:ascii="Times New Roman" w:eastAsia="Times New Roman" w:hAnsi="Times New Roman" w:cs="Times New Roman"/>
          <w:sz w:val="24"/>
          <w:szCs w:val="24"/>
          <w:lang w:eastAsia="uk-UA"/>
        </w:rPr>
        <w:t>рми та обставини справи, колегією</w:t>
      </w:r>
      <w:r w:rsidRPr="00D4576B">
        <w:rPr>
          <w:rFonts w:ascii="Times New Roman" w:eastAsia="Times New Roman" w:hAnsi="Times New Roman" w:cs="Times New Roman"/>
          <w:sz w:val="24"/>
          <w:szCs w:val="24"/>
          <w:lang w:eastAsia="uk-UA"/>
        </w:rPr>
        <w:t xml:space="preserve"> суддів</w:t>
      </w:r>
      <w:r w:rsidR="0094465D" w:rsidRPr="00D4576B">
        <w:rPr>
          <w:rFonts w:ascii="Times New Roman" w:eastAsia="Times New Roman" w:hAnsi="Times New Roman" w:cs="Times New Roman"/>
          <w:sz w:val="24"/>
          <w:szCs w:val="24"/>
          <w:lang w:eastAsia="uk-UA"/>
        </w:rPr>
        <w:t xml:space="preserve"> апеляційної інстанції зроблено </w:t>
      </w:r>
      <w:r w:rsidRPr="00D4576B">
        <w:rPr>
          <w:rFonts w:ascii="Times New Roman" w:eastAsia="Times New Roman" w:hAnsi="Times New Roman" w:cs="Times New Roman"/>
          <w:sz w:val="24"/>
          <w:szCs w:val="24"/>
          <w:lang w:eastAsia="uk-UA"/>
        </w:rPr>
        <w:t>виснов</w:t>
      </w:r>
      <w:r w:rsidR="0094465D" w:rsidRPr="00D4576B">
        <w:rPr>
          <w:rFonts w:ascii="Times New Roman" w:eastAsia="Times New Roman" w:hAnsi="Times New Roman" w:cs="Times New Roman"/>
          <w:sz w:val="24"/>
          <w:szCs w:val="24"/>
          <w:lang w:eastAsia="uk-UA"/>
        </w:rPr>
        <w:t>ок</w:t>
      </w:r>
      <w:r w:rsidRPr="00D4576B">
        <w:rPr>
          <w:rFonts w:ascii="Times New Roman" w:eastAsia="Times New Roman" w:hAnsi="Times New Roman" w:cs="Times New Roman"/>
          <w:sz w:val="24"/>
          <w:szCs w:val="24"/>
          <w:lang w:eastAsia="uk-UA"/>
        </w:rPr>
        <w:t xml:space="preserve"> про наявність правових підстав для задоволення позовних вимог, суд першої інстанції не виконав вказані вимоги процесуального закону, оскільки до спірних правовідносин не вірно застосував норми матеріального та процесуального права, що призвело до ухвалення незаконного рішення, яке підлягає скасуванню.</w:t>
      </w:r>
    </w:p>
    <w:p w:rsidR="00900E06" w:rsidRPr="00D4576B" w:rsidRDefault="00900E06" w:rsidP="00D4576B">
      <w:pPr>
        <w:spacing w:after="0"/>
        <w:ind w:firstLine="709"/>
        <w:jc w:val="both"/>
        <w:rPr>
          <w:rFonts w:ascii="Times New Roman" w:eastAsia="Times New Roman" w:hAnsi="Times New Roman" w:cs="Times New Roman"/>
          <w:color w:val="000000"/>
          <w:sz w:val="24"/>
          <w:szCs w:val="24"/>
          <w:lang w:eastAsia="ru-RU"/>
        </w:rPr>
      </w:pPr>
      <w:r w:rsidRPr="00D4576B">
        <w:rPr>
          <w:rFonts w:ascii="Times New Roman" w:eastAsia="Times New Roman" w:hAnsi="Times New Roman" w:cs="Times New Roman"/>
          <w:b/>
          <w:sz w:val="24"/>
          <w:szCs w:val="24"/>
          <w:lang w:eastAsia="uk-UA"/>
        </w:rPr>
        <w:t>2.</w:t>
      </w:r>
      <w:r w:rsidRPr="00D4576B">
        <w:rPr>
          <w:rFonts w:ascii="Times New Roman" w:eastAsia="Times New Roman" w:hAnsi="Times New Roman" w:cs="Times New Roman"/>
          <w:sz w:val="24"/>
          <w:szCs w:val="24"/>
          <w:lang w:eastAsia="uk-UA"/>
        </w:rPr>
        <w:t xml:space="preserve"> Постановою Восьмого апеляційного адміністративного суду скасовано рішення Львівського окружного адміністративного суду від 30.05.2019. </w:t>
      </w:r>
      <w:r w:rsidRPr="00D4576B">
        <w:rPr>
          <w:rFonts w:ascii="Times New Roman" w:eastAsia="Times New Roman" w:hAnsi="Times New Roman" w:cs="Times New Roman"/>
          <w:color w:val="000000"/>
          <w:sz w:val="24"/>
          <w:szCs w:val="24"/>
          <w:lang w:eastAsia="ru-RU"/>
        </w:rPr>
        <w:t>28.03.2019р. позивач звернувся в суд з позовом до Головного управління Державної податкової служ</w:t>
      </w:r>
      <w:r w:rsidR="00D868B1" w:rsidRPr="00D4576B">
        <w:rPr>
          <w:rFonts w:ascii="Times New Roman" w:eastAsia="Times New Roman" w:hAnsi="Times New Roman" w:cs="Times New Roman"/>
          <w:color w:val="000000"/>
          <w:sz w:val="24"/>
          <w:szCs w:val="24"/>
          <w:lang w:eastAsia="ru-RU"/>
        </w:rPr>
        <w:t xml:space="preserve">би у Львівській області   про </w:t>
      </w:r>
      <w:r w:rsidRPr="00D4576B">
        <w:rPr>
          <w:rFonts w:ascii="Times New Roman" w:eastAsia="Times New Roman" w:hAnsi="Times New Roman" w:cs="Times New Roman"/>
          <w:color w:val="000000"/>
          <w:sz w:val="24"/>
          <w:szCs w:val="24"/>
          <w:lang w:eastAsia="ru-RU"/>
        </w:rPr>
        <w:t>визнання протиправними та скасування  податкових повідомлень - рішень від 14 березня 2018 року №0103971314 та №0103901314.</w:t>
      </w:r>
    </w:p>
    <w:p w:rsidR="00900E06" w:rsidRPr="00D4576B" w:rsidRDefault="00900E06" w:rsidP="00D4576B">
      <w:pPr>
        <w:spacing w:after="0"/>
        <w:ind w:firstLine="709"/>
        <w:jc w:val="both"/>
        <w:rPr>
          <w:rFonts w:ascii="Times New Roman" w:eastAsia="Times New Roman" w:hAnsi="Times New Roman" w:cs="Times New Roman"/>
          <w:color w:val="000000"/>
          <w:sz w:val="24"/>
          <w:szCs w:val="24"/>
          <w:lang w:eastAsia="ru-RU"/>
        </w:rPr>
      </w:pPr>
      <w:r w:rsidRPr="00D4576B">
        <w:rPr>
          <w:rFonts w:ascii="Times New Roman" w:eastAsia="Times New Roman" w:hAnsi="Times New Roman" w:cs="Times New Roman"/>
          <w:color w:val="000000"/>
          <w:sz w:val="24"/>
          <w:szCs w:val="24"/>
          <w:lang w:eastAsia="ru-RU"/>
        </w:rPr>
        <w:t>Рішенням Львівського окружного адміністративного суду від 30.05.2019 р.  в позові відмовлено.</w:t>
      </w:r>
    </w:p>
    <w:p w:rsidR="00900E06" w:rsidRPr="00D4576B" w:rsidRDefault="00D868B1" w:rsidP="00D4576B">
      <w:pPr>
        <w:spacing w:after="0"/>
        <w:ind w:firstLine="709"/>
        <w:jc w:val="both"/>
        <w:rPr>
          <w:rFonts w:ascii="Times New Roman" w:eastAsia="Times New Roman" w:hAnsi="Times New Roman" w:cs="Times New Roman"/>
          <w:color w:val="000000"/>
          <w:sz w:val="24"/>
          <w:szCs w:val="24"/>
          <w:lang w:eastAsia="ru-RU"/>
        </w:rPr>
      </w:pPr>
      <w:r w:rsidRPr="00D4576B">
        <w:rPr>
          <w:rFonts w:ascii="Times New Roman" w:eastAsia="Times New Roman" w:hAnsi="Times New Roman" w:cs="Times New Roman"/>
          <w:color w:val="000000"/>
          <w:sz w:val="24"/>
          <w:szCs w:val="24"/>
          <w:lang w:eastAsia="ru-RU"/>
        </w:rPr>
        <w:t xml:space="preserve">Постановою </w:t>
      </w:r>
      <w:r w:rsidR="00900E06" w:rsidRPr="00D4576B">
        <w:rPr>
          <w:rFonts w:ascii="Times New Roman" w:eastAsia="Times New Roman" w:hAnsi="Times New Roman" w:cs="Times New Roman"/>
          <w:color w:val="000000"/>
          <w:sz w:val="24"/>
          <w:szCs w:val="24"/>
          <w:lang w:eastAsia="ru-RU"/>
        </w:rPr>
        <w:t xml:space="preserve">апеляційного суду </w:t>
      </w:r>
      <w:r w:rsidRPr="00D4576B">
        <w:rPr>
          <w:rFonts w:ascii="Times New Roman" w:eastAsia="Times New Roman" w:hAnsi="Times New Roman" w:cs="Times New Roman"/>
          <w:color w:val="000000"/>
          <w:sz w:val="24"/>
          <w:szCs w:val="24"/>
          <w:lang w:eastAsia="ru-RU"/>
        </w:rPr>
        <w:t>рішення  скасовано</w:t>
      </w:r>
      <w:r w:rsidR="00900E06" w:rsidRPr="00D4576B">
        <w:rPr>
          <w:rFonts w:ascii="Times New Roman" w:eastAsia="Times New Roman" w:hAnsi="Times New Roman" w:cs="Times New Roman"/>
          <w:color w:val="000000"/>
          <w:sz w:val="24"/>
          <w:szCs w:val="24"/>
          <w:lang w:eastAsia="ru-RU"/>
        </w:rPr>
        <w:t xml:space="preserve"> з наступних підстав.</w:t>
      </w:r>
    </w:p>
    <w:p w:rsidR="00900E06" w:rsidRPr="00D4576B" w:rsidRDefault="00900E06" w:rsidP="00D4576B">
      <w:pPr>
        <w:spacing w:after="0"/>
        <w:ind w:firstLine="709"/>
        <w:jc w:val="both"/>
        <w:rPr>
          <w:rFonts w:ascii="Times New Roman" w:eastAsia="Times New Roman" w:hAnsi="Times New Roman" w:cs="Times New Roman"/>
          <w:color w:val="000000"/>
          <w:sz w:val="24"/>
          <w:szCs w:val="24"/>
          <w:lang w:eastAsia="ru-RU"/>
        </w:rPr>
      </w:pPr>
      <w:r w:rsidRPr="00D4576B">
        <w:rPr>
          <w:rFonts w:ascii="Times New Roman" w:eastAsia="Times New Roman" w:hAnsi="Times New Roman" w:cs="Times New Roman"/>
          <w:color w:val="000000"/>
          <w:sz w:val="24"/>
          <w:szCs w:val="24"/>
          <w:lang w:eastAsia="ru-RU"/>
        </w:rPr>
        <w:t xml:space="preserve">На підставі наказу ГУ ДФС у Львівській області № 27 від 04.01.2018 р. «Про проведення документальної позапланової невиїзної перевірки» контролюючим органом з 24.01.2018р. - 26.01.2018р. проведена документальна позапланова виїзна перевірка фізичної особи-підприємця </w:t>
      </w:r>
      <w:proofErr w:type="spellStart"/>
      <w:r w:rsidRPr="00D4576B">
        <w:rPr>
          <w:rFonts w:ascii="Times New Roman" w:eastAsia="Times New Roman" w:hAnsi="Times New Roman" w:cs="Times New Roman"/>
          <w:color w:val="000000"/>
          <w:sz w:val="24"/>
          <w:szCs w:val="24"/>
          <w:lang w:eastAsia="ru-RU"/>
        </w:rPr>
        <w:t>Фрейдун</w:t>
      </w:r>
      <w:proofErr w:type="spellEnd"/>
      <w:r w:rsidRPr="00D4576B">
        <w:rPr>
          <w:rFonts w:ascii="Times New Roman" w:eastAsia="Times New Roman" w:hAnsi="Times New Roman" w:cs="Times New Roman"/>
          <w:color w:val="000000"/>
          <w:sz w:val="24"/>
          <w:szCs w:val="24"/>
          <w:lang w:eastAsia="ru-RU"/>
        </w:rPr>
        <w:t xml:space="preserve"> І.І. щодо своєчасності, достовірності, повноти нарахування та сплати податків і зборів, дотримання законодавства щодо укладення трудового договору, оформлення трудових відносин з працівниками, виконання вимог валютного та іншого законодавства за період з 01.01.2014р. - 24.01.2018р., правильності нарахування, обчислення та сплати єдиного внеску на загальнообов`язкове державне соціальне страхування за період з 07.01.2012 р. -  24.01.2018 р.</w:t>
      </w:r>
    </w:p>
    <w:p w:rsidR="00900E06" w:rsidRPr="00D4576B" w:rsidRDefault="00900E06" w:rsidP="00D4576B">
      <w:pPr>
        <w:spacing w:after="0"/>
        <w:ind w:firstLine="709"/>
        <w:jc w:val="both"/>
        <w:rPr>
          <w:rFonts w:ascii="Times New Roman" w:eastAsia="Times New Roman" w:hAnsi="Times New Roman" w:cs="Times New Roman"/>
          <w:color w:val="000000"/>
          <w:sz w:val="24"/>
          <w:szCs w:val="24"/>
          <w:lang w:eastAsia="ru-RU"/>
        </w:rPr>
      </w:pPr>
      <w:r w:rsidRPr="00D4576B">
        <w:rPr>
          <w:rFonts w:ascii="Times New Roman" w:eastAsia="Times New Roman" w:hAnsi="Times New Roman" w:cs="Times New Roman"/>
          <w:color w:val="000000"/>
          <w:sz w:val="24"/>
          <w:szCs w:val="24"/>
          <w:lang w:eastAsia="ru-RU"/>
        </w:rPr>
        <w:t xml:space="preserve">За результатами проведення документальної позапланової виїзної перевірки діяльності фізичної особи - підприємця </w:t>
      </w:r>
      <w:proofErr w:type="spellStart"/>
      <w:r w:rsidRPr="00D4576B">
        <w:rPr>
          <w:rFonts w:ascii="Times New Roman" w:eastAsia="Times New Roman" w:hAnsi="Times New Roman" w:cs="Times New Roman"/>
          <w:color w:val="000000"/>
          <w:sz w:val="24"/>
          <w:szCs w:val="24"/>
          <w:lang w:eastAsia="ru-RU"/>
        </w:rPr>
        <w:t> Фрейду</w:t>
      </w:r>
      <w:proofErr w:type="spellEnd"/>
      <w:r w:rsidRPr="00D4576B">
        <w:rPr>
          <w:rFonts w:ascii="Times New Roman" w:eastAsia="Times New Roman" w:hAnsi="Times New Roman" w:cs="Times New Roman"/>
          <w:color w:val="000000"/>
          <w:sz w:val="24"/>
          <w:szCs w:val="24"/>
          <w:lang w:eastAsia="ru-RU"/>
        </w:rPr>
        <w:t>н І.І. податковий орган склав акт № 202/13-01-13- 14/1758104576 від 01.02.2018 р.</w:t>
      </w:r>
    </w:p>
    <w:p w:rsidR="00900E06" w:rsidRPr="00D4576B" w:rsidRDefault="00900E06" w:rsidP="00D4576B">
      <w:pPr>
        <w:spacing w:after="0"/>
        <w:ind w:firstLine="709"/>
        <w:jc w:val="both"/>
        <w:rPr>
          <w:rFonts w:ascii="Times New Roman" w:eastAsia="Times New Roman" w:hAnsi="Times New Roman" w:cs="Times New Roman"/>
          <w:color w:val="000000"/>
          <w:sz w:val="24"/>
          <w:szCs w:val="24"/>
          <w:lang w:eastAsia="ru-RU"/>
        </w:rPr>
      </w:pPr>
      <w:r w:rsidRPr="00D4576B">
        <w:rPr>
          <w:rFonts w:ascii="Times New Roman" w:eastAsia="Times New Roman" w:hAnsi="Times New Roman" w:cs="Times New Roman"/>
          <w:color w:val="000000"/>
          <w:sz w:val="24"/>
          <w:szCs w:val="24"/>
          <w:lang w:eastAsia="ru-RU"/>
        </w:rPr>
        <w:t xml:space="preserve">Документальною позаплановою виїзною перевіркою встановлено порушення позивачем п.181.1 п.183.2. п. 183.10 ст.183, п.185.1 ст.185, п.187.1 ст.187, п.188.1 ст.188, п.200.1 ст.200 Податкового кодексу України, в результаті чого занижено податок на додану вартість, який підлягає нарахуванню та сплаті в бюджет за період з </w:t>
      </w:r>
      <w:r w:rsidRPr="00D4576B">
        <w:rPr>
          <w:rFonts w:ascii="Times New Roman" w:eastAsia="Times New Roman" w:hAnsi="Times New Roman" w:cs="Times New Roman"/>
          <w:color w:val="000000"/>
          <w:sz w:val="24"/>
          <w:szCs w:val="24"/>
          <w:u w:val="single"/>
          <w:lang w:eastAsia="ru-RU"/>
        </w:rPr>
        <w:t>11.01.2016 р. -30.12.2016р.</w:t>
      </w:r>
      <w:r w:rsidRPr="00D4576B">
        <w:rPr>
          <w:rFonts w:ascii="Times New Roman" w:eastAsia="Times New Roman" w:hAnsi="Times New Roman" w:cs="Times New Roman"/>
          <w:color w:val="000000"/>
          <w:sz w:val="24"/>
          <w:szCs w:val="24"/>
          <w:lang w:eastAsia="ru-RU"/>
        </w:rPr>
        <w:t xml:space="preserve"> в сумі 137092,00 грн. та порушення п.49.2. підпункту 49.18 статті 49 глави 2 розділу II Податкового кодексу України, в частині неподання звітності з податку на додану вартість за квітень-грудень 2016 року.</w:t>
      </w:r>
    </w:p>
    <w:p w:rsidR="00900E06" w:rsidRPr="00D4576B" w:rsidRDefault="00900E06" w:rsidP="00D4576B">
      <w:pPr>
        <w:spacing w:after="0"/>
        <w:ind w:firstLine="709"/>
        <w:jc w:val="both"/>
        <w:rPr>
          <w:rFonts w:ascii="Times New Roman" w:eastAsia="Times New Roman" w:hAnsi="Times New Roman" w:cs="Times New Roman"/>
          <w:color w:val="000000"/>
          <w:sz w:val="24"/>
          <w:szCs w:val="24"/>
          <w:lang w:eastAsia="ru-RU"/>
        </w:rPr>
      </w:pPr>
      <w:r w:rsidRPr="00D4576B">
        <w:rPr>
          <w:rFonts w:ascii="Times New Roman" w:eastAsia="Times New Roman" w:hAnsi="Times New Roman" w:cs="Times New Roman"/>
          <w:color w:val="000000"/>
          <w:sz w:val="24"/>
          <w:szCs w:val="24"/>
          <w:lang w:eastAsia="ru-RU"/>
        </w:rPr>
        <w:t xml:space="preserve">На підставі вказаного акту перевірки Головним управлінням ДФС у Львівській області прийнято податкові повідомлення - рішення від 14 березня 2018 року №0103971314, яким </w:t>
      </w:r>
      <w:r w:rsidRPr="00D4576B">
        <w:rPr>
          <w:rFonts w:ascii="Times New Roman" w:eastAsia="Times New Roman" w:hAnsi="Times New Roman" w:cs="Times New Roman"/>
          <w:color w:val="000000"/>
          <w:sz w:val="24"/>
          <w:szCs w:val="24"/>
          <w:lang w:eastAsia="ru-RU"/>
        </w:rPr>
        <w:lastRenderedPageBreak/>
        <w:t>визначено суму грошового зобов`язання у розмірі 1 530,00 грн. та №0103901314, яким визначено суму грошового зобов`язання у розмірі 34 273,00 грн.</w:t>
      </w:r>
    </w:p>
    <w:p w:rsidR="00900E06" w:rsidRPr="00D4576B" w:rsidRDefault="00900E06" w:rsidP="00D4576B">
      <w:pPr>
        <w:spacing w:after="0"/>
        <w:ind w:firstLine="709"/>
        <w:jc w:val="both"/>
        <w:rPr>
          <w:rFonts w:ascii="Times New Roman" w:eastAsia="Times New Roman" w:hAnsi="Times New Roman" w:cs="Times New Roman"/>
          <w:color w:val="000000"/>
          <w:sz w:val="24"/>
          <w:szCs w:val="24"/>
          <w:lang w:eastAsia="ru-RU"/>
        </w:rPr>
      </w:pPr>
      <w:r w:rsidRPr="00D4576B">
        <w:rPr>
          <w:rFonts w:ascii="Times New Roman" w:eastAsia="Times New Roman" w:hAnsi="Times New Roman" w:cs="Times New Roman"/>
          <w:color w:val="000000"/>
          <w:sz w:val="24"/>
          <w:szCs w:val="24"/>
          <w:lang w:eastAsia="ru-RU"/>
        </w:rPr>
        <w:t xml:space="preserve">Підставою для встановлення вищевказаних порушень податковий орган вважає, що </w:t>
      </w:r>
      <w:proofErr w:type="spellStart"/>
      <w:r w:rsidRPr="00D4576B">
        <w:rPr>
          <w:rFonts w:ascii="Times New Roman" w:eastAsia="Times New Roman" w:hAnsi="Times New Roman" w:cs="Times New Roman"/>
          <w:color w:val="000000"/>
          <w:sz w:val="24"/>
          <w:szCs w:val="24"/>
          <w:lang w:eastAsia="ru-RU"/>
        </w:rPr>
        <w:t> Фрейду</w:t>
      </w:r>
      <w:proofErr w:type="spellEnd"/>
      <w:r w:rsidRPr="00D4576B">
        <w:rPr>
          <w:rFonts w:ascii="Times New Roman" w:eastAsia="Times New Roman" w:hAnsi="Times New Roman" w:cs="Times New Roman"/>
          <w:color w:val="000000"/>
          <w:sz w:val="24"/>
          <w:szCs w:val="24"/>
          <w:lang w:eastAsia="ru-RU"/>
        </w:rPr>
        <w:t>н І.І. отримано дохід більше – 1000000 грн., що створює обов’язок реєстрації платником ПДВ.</w:t>
      </w:r>
    </w:p>
    <w:p w:rsidR="00900E06" w:rsidRPr="00D4576B" w:rsidRDefault="00900E06" w:rsidP="00D4576B">
      <w:pPr>
        <w:spacing w:after="0"/>
        <w:ind w:firstLine="709"/>
        <w:jc w:val="both"/>
        <w:rPr>
          <w:rFonts w:ascii="Times New Roman" w:eastAsia="Times New Roman" w:hAnsi="Times New Roman" w:cs="Times New Roman"/>
          <w:color w:val="000000"/>
          <w:sz w:val="24"/>
          <w:szCs w:val="24"/>
          <w:lang w:eastAsia="ru-RU"/>
        </w:rPr>
      </w:pPr>
      <w:r w:rsidRPr="00D4576B">
        <w:rPr>
          <w:rFonts w:ascii="Times New Roman" w:eastAsia="Times New Roman" w:hAnsi="Times New Roman" w:cs="Times New Roman"/>
          <w:color w:val="000000"/>
          <w:sz w:val="24"/>
          <w:szCs w:val="24"/>
          <w:lang w:eastAsia="ru-RU"/>
        </w:rPr>
        <w:t xml:space="preserve">Проте, колегія суддів </w:t>
      </w:r>
      <w:r w:rsidR="00D868B1" w:rsidRPr="00D4576B">
        <w:rPr>
          <w:rFonts w:ascii="Times New Roman" w:eastAsia="Times New Roman" w:hAnsi="Times New Roman" w:cs="Times New Roman"/>
          <w:color w:val="000000"/>
          <w:sz w:val="24"/>
          <w:szCs w:val="24"/>
          <w:lang w:eastAsia="ru-RU"/>
        </w:rPr>
        <w:t xml:space="preserve">апеляційного суду </w:t>
      </w:r>
      <w:r w:rsidRPr="00D4576B">
        <w:rPr>
          <w:rFonts w:ascii="Times New Roman" w:eastAsia="Times New Roman" w:hAnsi="Times New Roman" w:cs="Times New Roman"/>
          <w:color w:val="000000"/>
          <w:sz w:val="24"/>
          <w:szCs w:val="24"/>
          <w:lang w:eastAsia="ru-RU"/>
        </w:rPr>
        <w:t>вважає висновки податкового органу з якими погодився суд першої інстанції помилковими виходячи з наступних підстав.</w:t>
      </w:r>
    </w:p>
    <w:p w:rsidR="00900E06" w:rsidRPr="00D4576B" w:rsidRDefault="00900E06" w:rsidP="00D4576B">
      <w:pPr>
        <w:spacing w:after="0"/>
        <w:ind w:firstLine="709"/>
        <w:jc w:val="both"/>
        <w:rPr>
          <w:rFonts w:ascii="Times New Roman" w:eastAsia="Times New Roman" w:hAnsi="Times New Roman" w:cs="Times New Roman"/>
          <w:color w:val="000000"/>
          <w:sz w:val="24"/>
          <w:szCs w:val="24"/>
          <w:lang w:eastAsia="ru-RU"/>
        </w:rPr>
      </w:pPr>
      <w:r w:rsidRPr="00D4576B">
        <w:rPr>
          <w:rFonts w:ascii="Times New Roman" w:eastAsia="Times New Roman" w:hAnsi="Times New Roman" w:cs="Times New Roman"/>
          <w:color w:val="000000"/>
          <w:sz w:val="24"/>
          <w:szCs w:val="24"/>
          <w:lang w:eastAsia="ru-RU"/>
        </w:rPr>
        <w:t xml:space="preserve">В п. 181.1 ст.181 Податкового кодексу України передбачено, що у разі якщо загальна сума від здійснення операцій з постачання </w:t>
      </w:r>
      <w:proofErr w:type="spellStart"/>
      <w:r w:rsidRPr="00D4576B">
        <w:rPr>
          <w:rFonts w:ascii="Times New Roman" w:eastAsia="Times New Roman" w:hAnsi="Times New Roman" w:cs="Times New Roman"/>
          <w:color w:val="000000"/>
          <w:sz w:val="24"/>
          <w:szCs w:val="24"/>
          <w:lang w:eastAsia="ru-RU"/>
        </w:rPr>
        <w:t>товарів\послуг</w:t>
      </w:r>
      <w:proofErr w:type="spellEnd"/>
      <w:r w:rsidRPr="00D4576B">
        <w:rPr>
          <w:rFonts w:ascii="Times New Roman" w:eastAsia="Times New Roman" w:hAnsi="Times New Roman" w:cs="Times New Roman"/>
          <w:color w:val="000000"/>
          <w:sz w:val="24"/>
          <w:szCs w:val="24"/>
          <w:lang w:eastAsia="ru-RU"/>
        </w:rPr>
        <w:t xml:space="preserve">, що підлягають оподаткуванню згідно з цим розділом, в тому числі з використанням локальної або глобальної комп’ютерної мережі, нарахована (сплачена) такій особі протягом останніх 12 календарних місяців, сукупно перевищує 1000000 гривень </w:t>
      </w:r>
      <w:r w:rsidRPr="00D4576B">
        <w:rPr>
          <w:rFonts w:ascii="Times New Roman" w:eastAsia="Times New Roman" w:hAnsi="Times New Roman" w:cs="Times New Roman"/>
          <w:bCs/>
          <w:color w:val="000000"/>
          <w:sz w:val="24"/>
          <w:szCs w:val="24"/>
          <w:u w:val="single"/>
          <w:lang w:eastAsia="ru-RU"/>
        </w:rPr>
        <w:t>(без урахування податку на додану вартість)</w:t>
      </w:r>
      <w:r w:rsidRPr="00D4576B">
        <w:rPr>
          <w:rFonts w:ascii="Times New Roman" w:eastAsia="Times New Roman" w:hAnsi="Times New Roman" w:cs="Times New Roman"/>
          <w:bCs/>
          <w:color w:val="000000"/>
          <w:sz w:val="24"/>
          <w:szCs w:val="24"/>
          <w:lang w:eastAsia="ru-RU"/>
        </w:rPr>
        <w:t>,</w:t>
      </w:r>
      <w:r w:rsidRPr="00D4576B">
        <w:rPr>
          <w:rFonts w:ascii="Times New Roman" w:eastAsia="Times New Roman" w:hAnsi="Times New Roman" w:cs="Times New Roman"/>
          <w:color w:val="000000"/>
          <w:sz w:val="24"/>
          <w:szCs w:val="24"/>
          <w:lang w:eastAsia="ru-RU"/>
        </w:rPr>
        <w:t xml:space="preserve"> така особа зобов’язана зареєструватись як платник податку в контролюючому органі за своїм місцезнаходженням ( місцем проживання ) з дотриманням вимог, передбачених ст. 183 цього Кодексу, крім особи, яка є платником єдиного податку першої-третьої групи.</w:t>
      </w:r>
    </w:p>
    <w:p w:rsidR="00900E06" w:rsidRPr="00D4576B" w:rsidRDefault="00900E06" w:rsidP="00D4576B">
      <w:pPr>
        <w:spacing w:after="0"/>
        <w:ind w:firstLine="709"/>
        <w:jc w:val="both"/>
        <w:rPr>
          <w:rFonts w:ascii="Times New Roman" w:eastAsia="Times New Roman" w:hAnsi="Times New Roman" w:cs="Times New Roman"/>
          <w:color w:val="000000"/>
          <w:sz w:val="24"/>
          <w:szCs w:val="24"/>
          <w:lang w:eastAsia="ru-RU"/>
        </w:rPr>
      </w:pPr>
      <w:r w:rsidRPr="00D4576B">
        <w:rPr>
          <w:rFonts w:ascii="Times New Roman" w:eastAsia="Times New Roman" w:hAnsi="Times New Roman" w:cs="Times New Roman"/>
          <w:color w:val="000000"/>
          <w:sz w:val="24"/>
          <w:szCs w:val="24"/>
          <w:lang w:eastAsia="ru-RU"/>
        </w:rPr>
        <w:t xml:space="preserve">Як видно із витребуваних апеляційним судом у </w:t>
      </w:r>
      <w:proofErr w:type="spellStart"/>
      <w:r w:rsidRPr="00D4576B">
        <w:rPr>
          <w:rFonts w:ascii="Times New Roman" w:eastAsia="Times New Roman" w:hAnsi="Times New Roman" w:cs="Times New Roman"/>
          <w:color w:val="000000"/>
          <w:sz w:val="24"/>
          <w:szCs w:val="24"/>
          <w:lang w:eastAsia="ru-RU"/>
        </w:rPr>
        <w:t>Фрейдун</w:t>
      </w:r>
      <w:proofErr w:type="spellEnd"/>
      <w:r w:rsidRPr="00D4576B">
        <w:rPr>
          <w:rFonts w:ascii="Times New Roman" w:eastAsia="Times New Roman" w:hAnsi="Times New Roman" w:cs="Times New Roman"/>
          <w:color w:val="000000"/>
          <w:sz w:val="24"/>
          <w:szCs w:val="24"/>
          <w:lang w:eastAsia="ru-RU"/>
        </w:rPr>
        <w:t xml:space="preserve"> І.І. витягу із руху коштів по рахунку з </w:t>
      </w:r>
      <w:r w:rsidRPr="00D4576B">
        <w:rPr>
          <w:rFonts w:ascii="Times New Roman" w:eastAsia="Times New Roman" w:hAnsi="Times New Roman" w:cs="Times New Roman"/>
          <w:color w:val="000000"/>
          <w:sz w:val="24"/>
          <w:szCs w:val="24"/>
          <w:u w:val="single"/>
          <w:lang w:eastAsia="ru-RU"/>
        </w:rPr>
        <w:t>01.04.2015 – 31.12.2016 р.</w:t>
      </w:r>
      <w:r w:rsidRPr="00D4576B">
        <w:rPr>
          <w:rFonts w:ascii="Times New Roman" w:eastAsia="Times New Roman" w:hAnsi="Times New Roman" w:cs="Times New Roman"/>
          <w:color w:val="000000"/>
          <w:sz w:val="24"/>
          <w:szCs w:val="24"/>
          <w:lang w:eastAsia="ru-RU"/>
        </w:rPr>
        <w:t xml:space="preserve">,  в податкового органу копій Z- звітів та наявну податкову інформацію яка знаходиться в матеріалах справи, сума податку на додану вартість складає за вказаний період – </w:t>
      </w:r>
      <w:r w:rsidRPr="00D4576B">
        <w:rPr>
          <w:rFonts w:ascii="Times New Roman" w:eastAsia="Times New Roman" w:hAnsi="Times New Roman" w:cs="Times New Roman"/>
          <w:color w:val="000000"/>
          <w:sz w:val="24"/>
          <w:szCs w:val="24"/>
          <w:u w:val="single"/>
          <w:lang w:eastAsia="ru-RU"/>
        </w:rPr>
        <w:t>94 686,57 грн</w:t>
      </w:r>
      <w:r w:rsidRPr="00D4576B">
        <w:rPr>
          <w:rFonts w:ascii="Times New Roman" w:eastAsia="Times New Roman" w:hAnsi="Times New Roman" w:cs="Times New Roman"/>
          <w:color w:val="000000"/>
          <w:sz w:val="24"/>
          <w:szCs w:val="24"/>
          <w:lang w:eastAsia="ru-RU"/>
        </w:rPr>
        <w:t>.</w:t>
      </w:r>
    </w:p>
    <w:p w:rsidR="00900E06" w:rsidRPr="00D4576B" w:rsidRDefault="00900E06" w:rsidP="00D4576B">
      <w:pPr>
        <w:spacing w:after="0"/>
        <w:ind w:firstLine="709"/>
        <w:jc w:val="both"/>
        <w:rPr>
          <w:rFonts w:ascii="Times New Roman" w:eastAsia="Times New Roman" w:hAnsi="Times New Roman" w:cs="Times New Roman"/>
          <w:color w:val="000000"/>
          <w:sz w:val="24"/>
          <w:szCs w:val="24"/>
          <w:lang w:eastAsia="ru-RU"/>
        </w:rPr>
      </w:pPr>
      <w:r w:rsidRPr="00D4576B">
        <w:rPr>
          <w:rFonts w:ascii="Times New Roman" w:eastAsia="Times New Roman" w:hAnsi="Times New Roman" w:cs="Times New Roman"/>
          <w:color w:val="000000"/>
          <w:sz w:val="24"/>
          <w:szCs w:val="24"/>
          <w:lang w:eastAsia="ru-RU"/>
        </w:rPr>
        <w:t>Загальна сума отриманого від підприємницької діяльності позивачем доходу з 01.04.2015 р. – 31.03.2016р  становить – 1 010 825 грн. 00 коп. з врахуванням податку на додану вартість.</w:t>
      </w:r>
    </w:p>
    <w:p w:rsidR="00900E06" w:rsidRPr="00D4576B" w:rsidRDefault="00900E06" w:rsidP="00D4576B">
      <w:pPr>
        <w:spacing w:after="0"/>
        <w:ind w:firstLine="709"/>
        <w:jc w:val="both"/>
        <w:rPr>
          <w:rFonts w:ascii="Times New Roman" w:eastAsia="Times New Roman" w:hAnsi="Times New Roman" w:cs="Times New Roman"/>
          <w:color w:val="000000"/>
          <w:sz w:val="24"/>
          <w:szCs w:val="24"/>
          <w:lang w:eastAsia="ru-RU"/>
        </w:rPr>
      </w:pPr>
      <w:r w:rsidRPr="00D4576B">
        <w:rPr>
          <w:rFonts w:ascii="Times New Roman" w:eastAsia="Times New Roman" w:hAnsi="Times New Roman" w:cs="Times New Roman"/>
          <w:color w:val="000000"/>
          <w:sz w:val="24"/>
          <w:szCs w:val="24"/>
          <w:lang w:eastAsia="ru-RU"/>
        </w:rPr>
        <w:t xml:space="preserve">Згідно  п. 181.1 ст.181 Податкового кодексу України загальна сума від здійснення операцій без врахування податку на додану вартість становить: </w:t>
      </w:r>
      <w:r w:rsidRPr="00D4576B">
        <w:rPr>
          <w:rFonts w:ascii="Times New Roman" w:eastAsia="Times New Roman" w:hAnsi="Times New Roman" w:cs="Times New Roman"/>
          <w:color w:val="000000"/>
          <w:sz w:val="24"/>
          <w:szCs w:val="24"/>
          <w:u w:val="single"/>
          <w:lang w:eastAsia="ru-RU"/>
        </w:rPr>
        <w:t xml:space="preserve">1 010 825 грн. 00 коп. </w:t>
      </w:r>
      <w:r w:rsidRPr="00D4576B">
        <w:rPr>
          <w:rFonts w:ascii="Times New Roman" w:eastAsia="Times New Roman" w:hAnsi="Times New Roman" w:cs="Times New Roman"/>
          <w:color w:val="000000"/>
          <w:sz w:val="24"/>
          <w:szCs w:val="24"/>
          <w:lang w:eastAsia="ru-RU"/>
        </w:rPr>
        <w:t xml:space="preserve"> (загальна сума отриманого доходу ) – 94 686,57 ( сума ПДВ) </w:t>
      </w:r>
      <w:r w:rsidRPr="00D4576B">
        <w:rPr>
          <w:rFonts w:ascii="Times New Roman" w:eastAsia="Times New Roman" w:hAnsi="Times New Roman" w:cs="Times New Roman"/>
          <w:bCs/>
          <w:color w:val="000000"/>
          <w:sz w:val="24"/>
          <w:szCs w:val="24"/>
          <w:lang w:eastAsia="ru-RU"/>
        </w:rPr>
        <w:t>= 916 138,43 грн</w:t>
      </w:r>
      <w:r w:rsidRPr="00D4576B">
        <w:rPr>
          <w:rFonts w:ascii="Times New Roman" w:eastAsia="Times New Roman" w:hAnsi="Times New Roman" w:cs="Times New Roman"/>
          <w:color w:val="000000"/>
          <w:sz w:val="24"/>
          <w:szCs w:val="24"/>
          <w:lang w:eastAsia="ru-RU"/>
        </w:rPr>
        <w:t>. ( загальна сума доходу без врахування ПДВ ).</w:t>
      </w:r>
    </w:p>
    <w:p w:rsidR="00900E06" w:rsidRPr="00D4576B" w:rsidRDefault="00900E06" w:rsidP="00D4576B">
      <w:pPr>
        <w:spacing w:after="0"/>
        <w:ind w:firstLine="709"/>
        <w:jc w:val="both"/>
        <w:rPr>
          <w:rFonts w:ascii="Times New Roman" w:eastAsia="Times New Roman" w:hAnsi="Times New Roman" w:cs="Times New Roman"/>
          <w:color w:val="000000"/>
          <w:sz w:val="24"/>
          <w:szCs w:val="24"/>
          <w:lang w:eastAsia="ru-RU"/>
        </w:rPr>
      </w:pPr>
      <w:r w:rsidRPr="00D4576B">
        <w:rPr>
          <w:rFonts w:ascii="Times New Roman" w:eastAsia="Times New Roman" w:hAnsi="Times New Roman" w:cs="Times New Roman"/>
          <w:color w:val="000000"/>
          <w:sz w:val="24"/>
          <w:szCs w:val="24"/>
          <w:lang w:eastAsia="ru-RU"/>
        </w:rPr>
        <w:t xml:space="preserve">Отже, </w:t>
      </w:r>
      <w:proofErr w:type="spellStart"/>
      <w:r w:rsidRPr="00D4576B">
        <w:rPr>
          <w:rFonts w:ascii="Times New Roman" w:eastAsia="Times New Roman" w:hAnsi="Times New Roman" w:cs="Times New Roman"/>
          <w:color w:val="000000"/>
          <w:sz w:val="24"/>
          <w:szCs w:val="24"/>
          <w:lang w:eastAsia="ru-RU"/>
        </w:rPr>
        <w:t>Фрейдун</w:t>
      </w:r>
      <w:proofErr w:type="spellEnd"/>
      <w:r w:rsidRPr="00D4576B">
        <w:rPr>
          <w:rFonts w:ascii="Times New Roman" w:eastAsia="Times New Roman" w:hAnsi="Times New Roman" w:cs="Times New Roman"/>
          <w:color w:val="000000"/>
          <w:sz w:val="24"/>
          <w:szCs w:val="24"/>
          <w:lang w:eastAsia="ru-RU"/>
        </w:rPr>
        <w:t xml:space="preserve"> І.І. не зобов’язаний реєструватись платником податку на додану вартість, оскільки загальна сума отриманого доходу від підприємницької діяльності без врахування податку на додану вартість ( п. 181.1 ст. 181 ПК України ) становить 916 138,43 грн. та як наслідок останній не зобов’язаний подавати звітність по податку на додану вартість.</w:t>
      </w:r>
    </w:p>
    <w:p w:rsidR="00900E06" w:rsidRPr="00D4576B" w:rsidRDefault="00900E06" w:rsidP="00D4576B">
      <w:pPr>
        <w:spacing w:after="0"/>
        <w:ind w:firstLine="709"/>
        <w:jc w:val="both"/>
        <w:rPr>
          <w:rFonts w:ascii="Times New Roman" w:eastAsia="Times New Roman" w:hAnsi="Times New Roman" w:cs="Times New Roman"/>
          <w:color w:val="000000"/>
          <w:sz w:val="24"/>
          <w:szCs w:val="24"/>
          <w:lang w:eastAsia="ru-RU"/>
        </w:rPr>
      </w:pPr>
      <w:r w:rsidRPr="00D4576B">
        <w:rPr>
          <w:rFonts w:ascii="Times New Roman" w:eastAsia="Times New Roman" w:hAnsi="Times New Roman" w:cs="Times New Roman"/>
          <w:color w:val="000000"/>
          <w:sz w:val="24"/>
          <w:szCs w:val="24"/>
          <w:lang w:eastAsia="ru-RU"/>
        </w:rPr>
        <w:t>Разом з тим, суд першої інстанції не звернув увагу на ту обставину, що податковий орган в своєму акті перевірки  зазначив про те, що позивач не отримував доходу що перевищує 1000000 грн. та в акті перевірки не вказав яким чином здійснювалось визначення суми доходу та чи було це здійснено без врахування податку на додану вартість.</w:t>
      </w:r>
    </w:p>
    <w:p w:rsidR="00900E06" w:rsidRPr="00D4576B" w:rsidRDefault="00900E06" w:rsidP="00D4576B">
      <w:pPr>
        <w:spacing w:after="0"/>
        <w:ind w:firstLine="709"/>
        <w:jc w:val="both"/>
        <w:rPr>
          <w:rFonts w:ascii="Times New Roman" w:eastAsia="Times New Roman" w:hAnsi="Times New Roman" w:cs="Times New Roman"/>
          <w:color w:val="000000"/>
          <w:sz w:val="24"/>
          <w:szCs w:val="24"/>
          <w:lang w:eastAsia="ru-RU"/>
        </w:rPr>
      </w:pPr>
      <w:r w:rsidRPr="00D4576B">
        <w:rPr>
          <w:rFonts w:ascii="Times New Roman" w:eastAsia="Times New Roman" w:hAnsi="Times New Roman" w:cs="Times New Roman"/>
          <w:color w:val="000000"/>
          <w:sz w:val="24"/>
          <w:szCs w:val="24"/>
          <w:lang w:eastAsia="ru-RU"/>
        </w:rPr>
        <w:t xml:space="preserve">За таких обставин, колегія суддів </w:t>
      </w:r>
      <w:r w:rsidR="00D868B1" w:rsidRPr="00D4576B">
        <w:rPr>
          <w:rFonts w:ascii="Times New Roman" w:eastAsia="Times New Roman" w:hAnsi="Times New Roman" w:cs="Times New Roman"/>
          <w:color w:val="000000"/>
          <w:sz w:val="24"/>
          <w:szCs w:val="24"/>
          <w:lang w:eastAsia="ru-RU"/>
        </w:rPr>
        <w:t>апеляційного суду</w:t>
      </w:r>
      <w:r w:rsidR="00FD22E5" w:rsidRPr="00D4576B">
        <w:rPr>
          <w:rFonts w:ascii="Times New Roman" w:eastAsia="Times New Roman" w:hAnsi="Times New Roman" w:cs="Times New Roman"/>
          <w:color w:val="000000"/>
          <w:sz w:val="24"/>
          <w:szCs w:val="24"/>
          <w:lang w:eastAsia="ru-RU"/>
        </w:rPr>
        <w:t>, в своєму рішенні зазначила</w:t>
      </w:r>
      <w:r w:rsidRPr="00D4576B">
        <w:rPr>
          <w:rFonts w:ascii="Times New Roman" w:eastAsia="Times New Roman" w:hAnsi="Times New Roman" w:cs="Times New Roman"/>
          <w:color w:val="000000"/>
          <w:sz w:val="24"/>
          <w:szCs w:val="24"/>
          <w:lang w:eastAsia="ru-RU"/>
        </w:rPr>
        <w:t xml:space="preserve">, що суд першої інстанції дійшов помилкового висновку про відсутність підстав для задоволення позову, оскільки </w:t>
      </w:r>
      <w:proofErr w:type="spellStart"/>
      <w:r w:rsidRPr="00D4576B">
        <w:rPr>
          <w:rFonts w:ascii="Times New Roman" w:eastAsia="Times New Roman" w:hAnsi="Times New Roman" w:cs="Times New Roman"/>
          <w:color w:val="000000"/>
          <w:sz w:val="24"/>
          <w:szCs w:val="24"/>
          <w:lang w:eastAsia="ru-RU"/>
        </w:rPr>
        <w:t>оспорювані</w:t>
      </w:r>
      <w:proofErr w:type="spellEnd"/>
      <w:r w:rsidRPr="00D4576B">
        <w:rPr>
          <w:rFonts w:ascii="Times New Roman" w:eastAsia="Times New Roman" w:hAnsi="Times New Roman" w:cs="Times New Roman"/>
          <w:color w:val="000000"/>
          <w:sz w:val="24"/>
          <w:szCs w:val="24"/>
          <w:lang w:eastAsia="ru-RU"/>
        </w:rPr>
        <w:t xml:space="preserve"> податкові повідомлення-рішення є протиправними. Загальна сума отриманого позивачем доходу від підприємницької діяльності без врахування податку на додану вартість ( п. 181.1 ст. 181 ПК України ) становить 916 138,43 грн. та як наслідок останній не зобов’язаний  реєструватись платником податку на додану вартість та подавати звітність по податку на додану вартість</w:t>
      </w:r>
    </w:p>
    <w:p w:rsidR="00900E06" w:rsidRPr="00D4576B" w:rsidRDefault="00900E06" w:rsidP="00D4576B">
      <w:pPr>
        <w:spacing w:after="0"/>
        <w:ind w:firstLine="709"/>
        <w:jc w:val="both"/>
        <w:rPr>
          <w:rFonts w:ascii="Times New Roman" w:eastAsia="Times New Roman" w:hAnsi="Times New Roman" w:cs="Times New Roman"/>
          <w:color w:val="000000"/>
          <w:sz w:val="24"/>
          <w:szCs w:val="24"/>
          <w:lang w:eastAsia="ru-RU"/>
        </w:rPr>
      </w:pPr>
      <w:r w:rsidRPr="00D4576B">
        <w:rPr>
          <w:rFonts w:ascii="Times New Roman" w:eastAsia="Times New Roman" w:hAnsi="Times New Roman" w:cs="Times New Roman"/>
          <w:color w:val="000000"/>
          <w:sz w:val="24"/>
          <w:szCs w:val="24"/>
          <w:lang w:eastAsia="ru-RU"/>
        </w:rPr>
        <w:t>З огляду на вищевикладене, колегія суддів Восьмого апеляційного адміністративного суду прийшла до висновку про неповне з’ясування судом обставин, що мають значення для справи, порушення судом норм матеріального та процесуального права, що призвело до неправильного вирішення справи тому</w:t>
      </w:r>
      <w:r w:rsidR="00FD22E5" w:rsidRPr="00D4576B">
        <w:rPr>
          <w:rFonts w:ascii="Times New Roman" w:eastAsia="Times New Roman" w:hAnsi="Times New Roman" w:cs="Times New Roman"/>
          <w:color w:val="000000"/>
          <w:sz w:val="24"/>
          <w:szCs w:val="24"/>
          <w:lang w:eastAsia="ru-RU"/>
        </w:rPr>
        <w:t xml:space="preserve"> та скасувала </w:t>
      </w:r>
      <w:r w:rsidRPr="00D4576B">
        <w:rPr>
          <w:rFonts w:ascii="Times New Roman" w:eastAsia="Times New Roman" w:hAnsi="Times New Roman" w:cs="Times New Roman"/>
          <w:color w:val="000000"/>
          <w:sz w:val="24"/>
          <w:szCs w:val="24"/>
          <w:lang w:eastAsia="ru-RU"/>
        </w:rPr>
        <w:t xml:space="preserve">рішення суду першої інстанції </w:t>
      </w:r>
      <w:r w:rsidR="00FD22E5" w:rsidRPr="00D4576B">
        <w:rPr>
          <w:rFonts w:ascii="Times New Roman" w:eastAsia="Times New Roman" w:hAnsi="Times New Roman" w:cs="Times New Roman"/>
          <w:color w:val="000000"/>
          <w:sz w:val="24"/>
          <w:szCs w:val="24"/>
          <w:lang w:eastAsia="ru-RU"/>
        </w:rPr>
        <w:t>та прийняла</w:t>
      </w:r>
      <w:r w:rsidRPr="00D4576B">
        <w:rPr>
          <w:rFonts w:ascii="Times New Roman" w:eastAsia="Times New Roman" w:hAnsi="Times New Roman" w:cs="Times New Roman"/>
          <w:color w:val="000000"/>
          <w:sz w:val="24"/>
          <w:szCs w:val="24"/>
          <w:lang w:eastAsia="ru-RU"/>
        </w:rPr>
        <w:t xml:space="preserve"> нову п</w:t>
      </w:r>
      <w:r w:rsidR="00FD22E5" w:rsidRPr="00D4576B">
        <w:rPr>
          <w:rFonts w:ascii="Times New Roman" w:eastAsia="Times New Roman" w:hAnsi="Times New Roman" w:cs="Times New Roman"/>
          <w:color w:val="000000"/>
          <w:sz w:val="24"/>
          <w:szCs w:val="24"/>
          <w:lang w:eastAsia="ru-RU"/>
        </w:rPr>
        <w:t>останову якою позов задоволено</w:t>
      </w:r>
      <w:r w:rsidR="00F33CEE" w:rsidRPr="00D4576B">
        <w:rPr>
          <w:rFonts w:ascii="Times New Roman" w:eastAsia="Times New Roman" w:hAnsi="Times New Roman" w:cs="Times New Roman"/>
          <w:color w:val="000000"/>
          <w:sz w:val="24"/>
          <w:szCs w:val="24"/>
          <w:lang w:eastAsia="ru-RU"/>
        </w:rPr>
        <w:t>.</w:t>
      </w:r>
    </w:p>
    <w:p w:rsidR="00900E06" w:rsidRPr="00D4576B" w:rsidRDefault="00900E06" w:rsidP="00D4576B">
      <w:pPr>
        <w:spacing w:after="0"/>
        <w:ind w:firstLine="709"/>
        <w:jc w:val="both"/>
        <w:rPr>
          <w:rFonts w:ascii="Times New Roman" w:eastAsia="Times New Roman" w:hAnsi="Times New Roman" w:cs="Times New Roman"/>
          <w:b/>
          <w:sz w:val="24"/>
          <w:szCs w:val="24"/>
          <w:lang w:val="ru-RU" w:eastAsia="uk-UA"/>
        </w:rPr>
      </w:pPr>
      <w:proofErr w:type="spellStart"/>
      <w:r w:rsidRPr="00D4576B">
        <w:rPr>
          <w:rFonts w:ascii="Times New Roman" w:eastAsia="Times New Roman" w:hAnsi="Times New Roman" w:cs="Times New Roman"/>
          <w:b/>
          <w:sz w:val="24"/>
          <w:szCs w:val="24"/>
          <w:lang w:val="ru-RU" w:eastAsia="uk-UA"/>
        </w:rPr>
        <w:t>Ухвали</w:t>
      </w:r>
      <w:proofErr w:type="spellEnd"/>
      <w:r w:rsidRPr="00D4576B">
        <w:rPr>
          <w:rFonts w:ascii="Times New Roman" w:eastAsia="Times New Roman" w:hAnsi="Times New Roman" w:cs="Times New Roman"/>
          <w:b/>
          <w:sz w:val="24"/>
          <w:szCs w:val="24"/>
          <w:lang w:val="ru-RU" w:eastAsia="uk-UA"/>
        </w:rPr>
        <w:t xml:space="preserve"> про </w:t>
      </w:r>
      <w:proofErr w:type="spellStart"/>
      <w:r w:rsidRPr="00D4576B">
        <w:rPr>
          <w:rFonts w:ascii="Times New Roman" w:eastAsia="Times New Roman" w:hAnsi="Times New Roman" w:cs="Times New Roman"/>
          <w:b/>
          <w:sz w:val="24"/>
          <w:szCs w:val="24"/>
          <w:lang w:val="ru-RU" w:eastAsia="uk-UA"/>
        </w:rPr>
        <w:t>повернення</w:t>
      </w:r>
      <w:proofErr w:type="spellEnd"/>
      <w:r w:rsidRPr="00D4576B">
        <w:rPr>
          <w:rFonts w:ascii="Times New Roman" w:eastAsia="Times New Roman" w:hAnsi="Times New Roman" w:cs="Times New Roman"/>
          <w:b/>
          <w:sz w:val="24"/>
          <w:szCs w:val="24"/>
          <w:lang w:val="ru-RU" w:eastAsia="uk-UA"/>
        </w:rPr>
        <w:t xml:space="preserve"> </w:t>
      </w:r>
      <w:proofErr w:type="spellStart"/>
      <w:r w:rsidRPr="00D4576B">
        <w:rPr>
          <w:rFonts w:ascii="Times New Roman" w:eastAsia="Times New Roman" w:hAnsi="Times New Roman" w:cs="Times New Roman"/>
          <w:b/>
          <w:sz w:val="24"/>
          <w:szCs w:val="24"/>
          <w:lang w:val="ru-RU" w:eastAsia="uk-UA"/>
        </w:rPr>
        <w:t>позовної</w:t>
      </w:r>
      <w:proofErr w:type="spellEnd"/>
      <w:r w:rsidRPr="00D4576B">
        <w:rPr>
          <w:rFonts w:ascii="Times New Roman" w:eastAsia="Times New Roman" w:hAnsi="Times New Roman" w:cs="Times New Roman"/>
          <w:b/>
          <w:sz w:val="24"/>
          <w:szCs w:val="24"/>
          <w:lang w:val="ru-RU" w:eastAsia="uk-UA"/>
        </w:rPr>
        <w:t xml:space="preserve"> заяви в </w:t>
      </w:r>
      <w:proofErr w:type="spellStart"/>
      <w:r w:rsidRPr="00D4576B">
        <w:rPr>
          <w:rFonts w:ascii="Times New Roman" w:eastAsia="Times New Roman" w:hAnsi="Times New Roman" w:cs="Times New Roman"/>
          <w:b/>
          <w:sz w:val="24"/>
          <w:szCs w:val="24"/>
          <w:lang w:val="ru-RU" w:eastAsia="uk-UA"/>
        </w:rPr>
        <w:t>зв’язку</w:t>
      </w:r>
      <w:proofErr w:type="spellEnd"/>
      <w:r w:rsidRPr="00D4576B">
        <w:rPr>
          <w:rFonts w:ascii="Times New Roman" w:eastAsia="Times New Roman" w:hAnsi="Times New Roman" w:cs="Times New Roman"/>
          <w:b/>
          <w:sz w:val="24"/>
          <w:szCs w:val="24"/>
          <w:lang w:val="ru-RU" w:eastAsia="uk-UA"/>
        </w:rPr>
        <w:t xml:space="preserve"> з не </w:t>
      </w:r>
      <w:proofErr w:type="spellStart"/>
      <w:r w:rsidRPr="00D4576B">
        <w:rPr>
          <w:rFonts w:ascii="Times New Roman" w:eastAsia="Times New Roman" w:hAnsi="Times New Roman" w:cs="Times New Roman"/>
          <w:b/>
          <w:sz w:val="24"/>
          <w:szCs w:val="24"/>
          <w:lang w:val="ru-RU" w:eastAsia="uk-UA"/>
        </w:rPr>
        <w:t>усуненням</w:t>
      </w:r>
      <w:proofErr w:type="spellEnd"/>
      <w:r w:rsidRPr="00D4576B">
        <w:rPr>
          <w:rFonts w:ascii="Times New Roman" w:eastAsia="Times New Roman" w:hAnsi="Times New Roman" w:cs="Times New Roman"/>
          <w:b/>
          <w:sz w:val="24"/>
          <w:szCs w:val="24"/>
          <w:lang w:val="ru-RU" w:eastAsia="uk-UA"/>
        </w:rPr>
        <w:t xml:space="preserve"> </w:t>
      </w:r>
      <w:proofErr w:type="spellStart"/>
      <w:r w:rsidRPr="00D4576B">
        <w:rPr>
          <w:rFonts w:ascii="Times New Roman" w:eastAsia="Times New Roman" w:hAnsi="Times New Roman" w:cs="Times New Roman"/>
          <w:b/>
          <w:sz w:val="24"/>
          <w:szCs w:val="24"/>
          <w:lang w:val="ru-RU" w:eastAsia="uk-UA"/>
        </w:rPr>
        <w:t>недоліків</w:t>
      </w:r>
      <w:proofErr w:type="spellEnd"/>
      <w:r w:rsidRPr="00D4576B">
        <w:rPr>
          <w:rFonts w:ascii="Times New Roman" w:eastAsia="Times New Roman" w:hAnsi="Times New Roman" w:cs="Times New Roman"/>
          <w:b/>
          <w:sz w:val="24"/>
          <w:szCs w:val="24"/>
          <w:lang w:val="ru-RU" w:eastAsia="uk-UA"/>
        </w:rPr>
        <w:t xml:space="preserve">   </w:t>
      </w:r>
      <w:proofErr w:type="spellStart"/>
      <w:r w:rsidRPr="00D4576B">
        <w:rPr>
          <w:rFonts w:ascii="Times New Roman" w:eastAsia="Times New Roman" w:hAnsi="Times New Roman" w:cs="Times New Roman"/>
          <w:b/>
          <w:sz w:val="24"/>
          <w:szCs w:val="24"/>
          <w:lang w:val="ru-RU" w:eastAsia="uk-UA"/>
        </w:rPr>
        <w:t>скасовано</w:t>
      </w:r>
      <w:proofErr w:type="spellEnd"/>
      <w:r w:rsidRPr="00D4576B">
        <w:rPr>
          <w:rFonts w:ascii="Times New Roman" w:eastAsia="Times New Roman" w:hAnsi="Times New Roman" w:cs="Times New Roman"/>
          <w:b/>
          <w:sz w:val="24"/>
          <w:szCs w:val="24"/>
          <w:lang w:val="ru-RU" w:eastAsia="uk-UA"/>
        </w:rPr>
        <w:t xml:space="preserve"> з </w:t>
      </w:r>
      <w:proofErr w:type="spellStart"/>
      <w:proofErr w:type="gramStart"/>
      <w:r w:rsidRPr="00D4576B">
        <w:rPr>
          <w:rFonts w:ascii="Times New Roman" w:eastAsia="Times New Roman" w:hAnsi="Times New Roman" w:cs="Times New Roman"/>
          <w:b/>
          <w:sz w:val="24"/>
          <w:szCs w:val="24"/>
          <w:lang w:val="ru-RU" w:eastAsia="uk-UA"/>
        </w:rPr>
        <w:t>п</w:t>
      </w:r>
      <w:proofErr w:type="gramEnd"/>
      <w:r w:rsidRPr="00D4576B">
        <w:rPr>
          <w:rFonts w:ascii="Times New Roman" w:eastAsia="Times New Roman" w:hAnsi="Times New Roman" w:cs="Times New Roman"/>
          <w:b/>
          <w:sz w:val="24"/>
          <w:szCs w:val="24"/>
          <w:lang w:val="ru-RU" w:eastAsia="uk-UA"/>
        </w:rPr>
        <w:t>ідстав</w:t>
      </w:r>
      <w:proofErr w:type="spellEnd"/>
      <w:r w:rsidRPr="00D4576B">
        <w:rPr>
          <w:rFonts w:ascii="Times New Roman" w:eastAsia="Times New Roman" w:hAnsi="Times New Roman" w:cs="Times New Roman"/>
          <w:b/>
          <w:sz w:val="24"/>
          <w:szCs w:val="24"/>
          <w:lang w:val="ru-RU" w:eastAsia="uk-UA"/>
        </w:rPr>
        <w:t>:</w:t>
      </w:r>
    </w:p>
    <w:p w:rsidR="00900E06" w:rsidRPr="00D4576B" w:rsidRDefault="00900E06" w:rsidP="00D4576B">
      <w:pPr>
        <w:tabs>
          <w:tab w:val="left" w:pos="993"/>
        </w:tabs>
        <w:spacing w:after="0"/>
        <w:ind w:firstLine="709"/>
        <w:jc w:val="both"/>
        <w:rPr>
          <w:rFonts w:ascii="Times New Roman" w:eastAsia="Times New Roman" w:hAnsi="Times New Roman" w:cs="Times New Roman"/>
          <w:sz w:val="24"/>
          <w:szCs w:val="24"/>
          <w:lang w:val="ru-RU" w:eastAsia="uk-UA"/>
        </w:rPr>
      </w:pPr>
      <w:r w:rsidRPr="00D4576B">
        <w:rPr>
          <w:rFonts w:ascii="Times New Roman" w:eastAsia="Times New Roman" w:hAnsi="Times New Roman" w:cs="Times New Roman"/>
          <w:sz w:val="24"/>
          <w:szCs w:val="24"/>
          <w:lang w:val="ru-RU" w:eastAsia="uk-UA"/>
        </w:rPr>
        <w:t>1.</w:t>
      </w:r>
      <w:r w:rsidRPr="00D4576B">
        <w:rPr>
          <w:rFonts w:ascii="Times New Roman" w:eastAsia="Times New Roman" w:hAnsi="Times New Roman" w:cs="Times New Roman"/>
          <w:sz w:val="24"/>
          <w:szCs w:val="24"/>
          <w:lang w:val="ru-RU" w:eastAsia="uk-UA"/>
        </w:rPr>
        <w:tab/>
        <w:t xml:space="preserve">суд </w:t>
      </w:r>
      <w:proofErr w:type="spellStart"/>
      <w:r w:rsidRPr="00D4576B">
        <w:rPr>
          <w:rFonts w:ascii="Times New Roman" w:eastAsia="Times New Roman" w:hAnsi="Times New Roman" w:cs="Times New Roman"/>
          <w:sz w:val="24"/>
          <w:szCs w:val="24"/>
          <w:lang w:val="ru-RU" w:eastAsia="uk-UA"/>
        </w:rPr>
        <w:t>першої</w:t>
      </w:r>
      <w:proofErr w:type="spellEnd"/>
      <w:r w:rsidRPr="00D4576B">
        <w:rPr>
          <w:rFonts w:ascii="Times New Roman" w:eastAsia="Times New Roman" w:hAnsi="Times New Roman" w:cs="Times New Roman"/>
          <w:sz w:val="24"/>
          <w:szCs w:val="24"/>
          <w:lang w:val="ru-RU" w:eastAsia="uk-UA"/>
        </w:rPr>
        <w:t xml:space="preserve"> </w:t>
      </w:r>
      <w:proofErr w:type="spellStart"/>
      <w:r w:rsidRPr="00D4576B">
        <w:rPr>
          <w:rFonts w:ascii="Times New Roman" w:eastAsia="Times New Roman" w:hAnsi="Times New Roman" w:cs="Times New Roman"/>
          <w:sz w:val="24"/>
          <w:szCs w:val="24"/>
          <w:lang w:val="ru-RU" w:eastAsia="uk-UA"/>
        </w:rPr>
        <w:t>інстанції</w:t>
      </w:r>
      <w:proofErr w:type="spellEnd"/>
      <w:r w:rsidRPr="00D4576B">
        <w:rPr>
          <w:rFonts w:ascii="Times New Roman" w:eastAsia="Times New Roman" w:hAnsi="Times New Roman" w:cs="Times New Roman"/>
          <w:sz w:val="24"/>
          <w:szCs w:val="24"/>
          <w:lang w:val="ru-RU" w:eastAsia="uk-UA"/>
        </w:rPr>
        <w:t xml:space="preserve"> </w:t>
      </w:r>
      <w:proofErr w:type="spellStart"/>
      <w:r w:rsidRPr="00D4576B">
        <w:rPr>
          <w:rFonts w:ascii="Times New Roman" w:eastAsia="Times New Roman" w:hAnsi="Times New Roman" w:cs="Times New Roman"/>
          <w:sz w:val="24"/>
          <w:szCs w:val="24"/>
          <w:lang w:val="ru-RU" w:eastAsia="uk-UA"/>
        </w:rPr>
        <w:t>дійшов</w:t>
      </w:r>
      <w:proofErr w:type="spellEnd"/>
      <w:r w:rsidRPr="00D4576B">
        <w:rPr>
          <w:rFonts w:ascii="Times New Roman" w:eastAsia="Times New Roman" w:hAnsi="Times New Roman" w:cs="Times New Roman"/>
          <w:sz w:val="24"/>
          <w:szCs w:val="24"/>
          <w:lang w:val="ru-RU" w:eastAsia="uk-UA"/>
        </w:rPr>
        <w:t xml:space="preserve"> до </w:t>
      </w:r>
      <w:proofErr w:type="spellStart"/>
      <w:r w:rsidRPr="00D4576B">
        <w:rPr>
          <w:rFonts w:ascii="Times New Roman" w:eastAsia="Times New Roman" w:hAnsi="Times New Roman" w:cs="Times New Roman"/>
          <w:sz w:val="24"/>
          <w:szCs w:val="24"/>
          <w:lang w:val="ru-RU" w:eastAsia="uk-UA"/>
        </w:rPr>
        <w:t>помилкового</w:t>
      </w:r>
      <w:proofErr w:type="spellEnd"/>
      <w:r w:rsidRPr="00D4576B">
        <w:rPr>
          <w:rFonts w:ascii="Times New Roman" w:eastAsia="Times New Roman" w:hAnsi="Times New Roman" w:cs="Times New Roman"/>
          <w:sz w:val="24"/>
          <w:szCs w:val="24"/>
          <w:lang w:val="ru-RU" w:eastAsia="uk-UA"/>
        </w:rPr>
        <w:t xml:space="preserve"> </w:t>
      </w:r>
      <w:proofErr w:type="spellStart"/>
      <w:r w:rsidRPr="00D4576B">
        <w:rPr>
          <w:rFonts w:ascii="Times New Roman" w:eastAsia="Times New Roman" w:hAnsi="Times New Roman" w:cs="Times New Roman"/>
          <w:sz w:val="24"/>
          <w:szCs w:val="24"/>
          <w:lang w:val="ru-RU" w:eastAsia="uk-UA"/>
        </w:rPr>
        <w:t>висновку</w:t>
      </w:r>
      <w:proofErr w:type="spellEnd"/>
      <w:r w:rsidRPr="00D4576B">
        <w:rPr>
          <w:rFonts w:ascii="Times New Roman" w:eastAsia="Times New Roman" w:hAnsi="Times New Roman" w:cs="Times New Roman"/>
          <w:sz w:val="24"/>
          <w:szCs w:val="24"/>
          <w:lang w:val="ru-RU" w:eastAsia="uk-UA"/>
        </w:rPr>
        <w:t xml:space="preserve"> про </w:t>
      </w:r>
      <w:proofErr w:type="spellStart"/>
      <w:r w:rsidRPr="00D4576B">
        <w:rPr>
          <w:rFonts w:ascii="Times New Roman" w:eastAsia="Times New Roman" w:hAnsi="Times New Roman" w:cs="Times New Roman"/>
          <w:sz w:val="24"/>
          <w:szCs w:val="24"/>
          <w:lang w:val="ru-RU" w:eastAsia="uk-UA"/>
        </w:rPr>
        <w:t>наявність</w:t>
      </w:r>
      <w:proofErr w:type="spellEnd"/>
      <w:r w:rsidRPr="00D4576B">
        <w:rPr>
          <w:rFonts w:ascii="Times New Roman" w:eastAsia="Times New Roman" w:hAnsi="Times New Roman" w:cs="Times New Roman"/>
          <w:sz w:val="24"/>
          <w:szCs w:val="24"/>
          <w:lang w:val="ru-RU" w:eastAsia="uk-UA"/>
        </w:rPr>
        <w:t xml:space="preserve"> </w:t>
      </w:r>
      <w:proofErr w:type="spellStart"/>
      <w:proofErr w:type="gramStart"/>
      <w:r w:rsidRPr="00D4576B">
        <w:rPr>
          <w:rFonts w:ascii="Times New Roman" w:eastAsia="Times New Roman" w:hAnsi="Times New Roman" w:cs="Times New Roman"/>
          <w:sz w:val="24"/>
          <w:szCs w:val="24"/>
          <w:lang w:val="ru-RU" w:eastAsia="uk-UA"/>
        </w:rPr>
        <w:t>п</w:t>
      </w:r>
      <w:proofErr w:type="gramEnd"/>
      <w:r w:rsidRPr="00D4576B">
        <w:rPr>
          <w:rFonts w:ascii="Times New Roman" w:eastAsia="Times New Roman" w:hAnsi="Times New Roman" w:cs="Times New Roman"/>
          <w:sz w:val="24"/>
          <w:szCs w:val="24"/>
          <w:lang w:val="ru-RU" w:eastAsia="uk-UA"/>
        </w:rPr>
        <w:t>ідстав</w:t>
      </w:r>
      <w:proofErr w:type="spellEnd"/>
      <w:r w:rsidRPr="00D4576B">
        <w:rPr>
          <w:rFonts w:ascii="Times New Roman" w:eastAsia="Times New Roman" w:hAnsi="Times New Roman" w:cs="Times New Roman"/>
          <w:sz w:val="24"/>
          <w:szCs w:val="24"/>
          <w:lang w:val="ru-RU" w:eastAsia="uk-UA"/>
        </w:rPr>
        <w:t xml:space="preserve"> для </w:t>
      </w:r>
      <w:proofErr w:type="spellStart"/>
      <w:r w:rsidRPr="00D4576B">
        <w:rPr>
          <w:rFonts w:ascii="Times New Roman" w:eastAsia="Times New Roman" w:hAnsi="Times New Roman" w:cs="Times New Roman"/>
          <w:sz w:val="24"/>
          <w:szCs w:val="24"/>
          <w:lang w:val="ru-RU" w:eastAsia="uk-UA"/>
        </w:rPr>
        <w:t>повернення</w:t>
      </w:r>
      <w:proofErr w:type="spellEnd"/>
      <w:r w:rsidRPr="00D4576B">
        <w:rPr>
          <w:rFonts w:ascii="Times New Roman" w:eastAsia="Times New Roman" w:hAnsi="Times New Roman" w:cs="Times New Roman"/>
          <w:sz w:val="24"/>
          <w:szCs w:val="24"/>
          <w:lang w:val="ru-RU" w:eastAsia="uk-UA"/>
        </w:rPr>
        <w:t xml:space="preserve"> </w:t>
      </w:r>
      <w:proofErr w:type="spellStart"/>
      <w:r w:rsidRPr="00D4576B">
        <w:rPr>
          <w:rFonts w:ascii="Times New Roman" w:eastAsia="Times New Roman" w:hAnsi="Times New Roman" w:cs="Times New Roman"/>
          <w:sz w:val="24"/>
          <w:szCs w:val="24"/>
          <w:lang w:val="ru-RU" w:eastAsia="uk-UA"/>
        </w:rPr>
        <w:t>позовної</w:t>
      </w:r>
      <w:proofErr w:type="spellEnd"/>
      <w:r w:rsidRPr="00D4576B">
        <w:rPr>
          <w:rFonts w:ascii="Times New Roman" w:eastAsia="Times New Roman" w:hAnsi="Times New Roman" w:cs="Times New Roman"/>
          <w:sz w:val="24"/>
          <w:szCs w:val="24"/>
          <w:lang w:val="ru-RU" w:eastAsia="uk-UA"/>
        </w:rPr>
        <w:t xml:space="preserve"> заяви </w:t>
      </w:r>
      <w:proofErr w:type="spellStart"/>
      <w:r w:rsidRPr="00D4576B">
        <w:rPr>
          <w:rFonts w:ascii="Times New Roman" w:eastAsia="Times New Roman" w:hAnsi="Times New Roman" w:cs="Times New Roman"/>
          <w:sz w:val="24"/>
          <w:szCs w:val="24"/>
          <w:lang w:val="ru-RU" w:eastAsia="uk-UA"/>
        </w:rPr>
        <w:t>позивачу</w:t>
      </w:r>
      <w:proofErr w:type="spellEnd"/>
      <w:r w:rsidRPr="00D4576B">
        <w:rPr>
          <w:rFonts w:ascii="Times New Roman" w:eastAsia="Times New Roman" w:hAnsi="Times New Roman" w:cs="Times New Roman"/>
          <w:sz w:val="24"/>
          <w:szCs w:val="24"/>
          <w:lang w:val="ru-RU" w:eastAsia="uk-UA"/>
        </w:rPr>
        <w:t>;</w:t>
      </w:r>
    </w:p>
    <w:p w:rsidR="00900E06" w:rsidRPr="00D4576B" w:rsidRDefault="00900E06" w:rsidP="00D4576B">
      <w:pPr>
        <w:tabs>
          <w:tab w:val="left" w:pos="993"/>
        </w:tabs>
        <w:spacing w:after="0"/>
        <w:ind w:firstLine="709"/>
        <w:jc w:val="both"/>
        <w:rPr>
          <w:rFonts w:ascii="Times New Roman" w:eastAsia="Times New Roman" w:hAnsi="Times New Roman" w:cs="Times New Roman"/>
          <w:sz w:val="24"/>
          <w:szCs w:val="24"/>
          <w:lang w:val="ru-RU" w:eastAsia="uk-UA"/>
        </w:rPr>
      </w:pPr>
      <w:r w:rsidRPr="00D4576B">
        <w:rPr>
          <w:rFonts w:ascii="Times New Roman" w:eastAsia="Times New Roman" w:hAnsi="Times New Roman" w:cs="Times New Roman"/>
          <w:sz w:val="24"/>
          <w:szCs w:val="24"/>
          <w:lang w:val="ru-RU" w:eastAsia="uk-UA"/>
        </w:rPr>
        <w:lastRenderedPageBreak/>
        <w:t>2.</w:t>
      </w:r>
      <w:r w:rsidRPr="00D4576B">
        <w:rPr>
          <w:rFonts w:ascii="Times New Roman" w:eastAsia="Times New Roman" w:hAnsi="Times New Roman" w:cs="Times New Roman"/>
          <w:sz w:val="24"/>
          <w:szCs w:val="24"/>
          <w:lang w:val="ru-RU" w:eastAsia="uk-UA"/>
        </w:rPr>
        <w:tab/>
        <w:t xml:space="preserve">суд </w:t>
      </w:r>
      <w:proofErr w:type="spellStart"/>
      <w:r w:rsidRPr="00D4576B">
        <w:rPr>
          <w:rFonts w:ascii="Times New Roman" w:eastAsia="Times New Roman" w:hAnsi="Times New Roman" w:cs="Times New Roman"/>
          <w:sz w:val="24"/>
          <w:szCs w:val="24"/>
          <w:lang w:val="ru-RU" w:eastAsia="uk-UA"/>
        </w:rPr>
        <w:t>першої</w:t>
      </w:r>
      <w:proofErr w:type="spellEnd"/>
      <w:r w:rsidRPr="00D4576B">
        <w:rPr>
          <w:rFonts w:ascii="Times New Roman" w:eastAsia="Times New Roman" w:hAnsi="Times New Roman" w:cs="Times New Roman"/>
          <w:sz w:val="24"/>
          <w:szCs w:val="24"/>
          <w:lang w:val="ru-RU" w:eastAsia="uk-UA"/>
        </w:rPr>
        <w:t xml:space="preserve"> </w:t>
      </w:r>
      <w:proofErr w:type="spellStart"/>
      <w:r w:rsidRPr="00D4576B">
        <w:rPr>
          <w:rFonts w:ascii="Times New Roman" w:eastAsia="Times New Roman" w:hAnsi="Times New Roman" w:cs="Times New Roman"/>
          <w:sz w:val="24"/>
          <w:szCs w:val="24"/>
          <w:lang w:val="ru-RU" w:eastAsia="uk-UA"/>
        </w:rPr>
        <w:t>інстанції</w:t>
      </w:r>
      <w:proofErr w:type="spellEnd"/>
      <w:r w:rsidRPr="00D4576B">
        <w:rPr>
          <w:rFonts w:ascii="Times New Roman" w:eastAsia="Times New Roman" w:hAnsi="Times New Roman" w:cs="Times New Roman"/>
          <w:sz w:val="24"/>
          <w:szCs w:val="24"/>
          <w:lang w:val="ru-RU" w:eastAsia="uk-UA"/>
        </w:rPr>
        <w:t xml:space="preserve"> не взяв до </w:t>
      </w:r>
      <w:proofErr w:type="spellStart"/>
      <w:r w:rsidRPr="00D4576B">
        <w:rPr>
          <w:rFonts w:ascii="Times New Roman" w:eastAsia="Times New Roman" w:hAnsi="Times New Roman" w:cs="Times New Roman"/>
          <w:sz w:val="24"/>
          <w:szCs w:val="24"/>
          <w:lang w:val="ru-RU" w:eastAsia="uk-UA"/>
        </w:rPr>
        <w:t>уваги</w:t>
      </w:r>
      <w:proofErr w:type="spellEnd"/>
      <w:r w:rsidRPr="00D4576B">
        <w:rPr>
          <w:rFonts w:ascii="Times New Roman" w:eastAsia="Times New Roman" w:hAnsi="Times New Roman" w:cs="Times New Roman"/>
          <w:sz w:val="24"/>
          <w:szCs w:val="24"/>
          <w:lang w:val="ru-RU" w:eastAsia="uk-UA"/>
        </w:rPr>
        <w:t xml:space="preserve"> </w:t>
      </w:r>
      <w:proofErr w:type="spellStart"/>
      <w:r w:rsidRPr="00D4576B">
        <w:rPr>
          <w:rFonts w:ascii="Times New Roman" w:eastAsia="Times New Roman" w:hAnsi="Times New Roman" w:cs="Times New Roman"/>
          <w:sz w:val="24"/>
          <w:szCs w:val="24"/>
          <w:lang w:val="ru-RU" w:eastAsia="uk-UA"/>
        </w:rPr>
        <w:t>застосувати</w:t>
      </w:r>
      <w:proofErr w:type="spellEnd"/>
      <w:r w:rsidRPr="00D4576B">
        <w:rPr>
          <w:rFonts w:ascii="Times New Roman" w:eastAsia="Times New Roman" w:hAnsi="Times New Roman" w:cs="Times New Roman"/>
          <w:sz w:val="24"/>
          <w:szCs w:val="24"/>
          <w:lang w:val="ru-RU" w:eastAsia="uk-UA"/>
        </w:rPr>
        <w:t xml:space="preserve"> </w:t>
      </w:r>
      <w:proofErr w:type="spellStart"/>
      <w:r w:rsidRPr="00D4576B">
        <w:rPr>
          <w:rFonts w:ascii="Times New Roman" w:eastAsia="Times New Roman" w:hAnsi="Times New Roman" w:cs="Times New Roman"/>
          <w:sz w:val="24"/>
          <w:szCs w:val="24"/>
          <w:lang w:val="ru-RU" w:eastAsia="uk-UA"/>
        </w:rPr>
        <w:t>розумний</w:t>
      </w:r>
      <w:proofErr w:type="spellEnd"/>
      <w:r w:rsidRPr="00D4576B">
        <w:rPr>
          <w:rFonts w:ascii="Times New Roman" w:eastAsia="Times New Roman" w:hAnsi="Times New Roman" w:cs="Times New Roman"/>
          <w:sz w:val="24"/>
          <w:szCs w:val="24"/>
          <w:lang w:val="ru-RU" w:eastAsia="uk-UA"/>
        </w:rPr>
        <w:t xml:space="preserve"> строк на доставку </w:t>
      </w:r>
      <w:proofErr w:type="spellStart"/>
      <w:r w:rsidRPr="00D4576B">
        <w:rPr>
          <w:rFonts w:ascii="Times New Roman" w:eastAsia="Times New Roman" w:hAnsi="Times New Roman" w:cs="Times New Roman"/>
          <w:sz w:val="24"/>
          <w:szCs w:val="24"/>
          <w:lang w:val="ru-RU" w:eastAsia="uk-UA"/>
        </w:rPr>
        <w:t>документів</w:t>
      </w:r>
      <w:proofErr w:type="spellEnd"/>
      <w:r w:rsidRPr="00D4576B">
        <w:rPr>
          <w:rFonts w:ascii="Times New Roman" w:eastAsia="Times New Roman" w:hAnsi="Times New Roman" w:cs="Times New Roman"/>
          <w:sz w:val="24"/>
          <w:szCs w:val="24"/>
          <w:lang w:val="ru-RU" w:eastAsia="uk-UA"/>
        </w:rPr>
        <w:t xml:space="preserve"> </w:t>
      </w:r>
      <w:proofErr w:type="spellStart"/>
      <w:r w:rsidRPr="00D4576B">
        <w:rPr>
          <w:rFonts w:ascii="Times New Roman" w:eastAsia="Times New Roman" w:hAnsi="Times New Roman" w:cs="Times New Roman"/>
          <w:sz w:val="24"/>
          <w:szCs w:val="24"/>
          <w:lang w:val="ru-RU" w:eastAsia="uk-UA"/>
        </w:rPr>
        <w:t>поштою</w:t>
      </w:r>
      <w:proofErr w:type="spellEnd"/>
      <w:r w:rsidRPr="00D4576B">
        <w:rPr>
          <w:rFonts w:ascii="Times New Roman" w:eastAsia="Times New Roman" w:hAnsi="Times New Roman" w:cs="Times New Roman"/>
          <w:sz w:val="24"/>
          <w:szCs w:val="24"/>
          <w:lang w:val="ru-RU" w:eastAsia="uk-UA"/>
        </w:rPr>
        <w:t>;</w:t>
      </w:r>
    </w:p>
    <w:p w:rsidR="00900E06" w:rsidRPr="00D4576B" w:rsidRDefault="00900E06" w:rsidP="00D4576B">
      <w:pPr>
        <w:tabs>
          <w:tab w:val="left" w:pos="993"/>
        </w:tabs>
        <w:spacing w:after="0"/>
        <w:ind w:firstLine="709"/>
        <w:jc w:val="both"/>
        <w:rPr>
          <w:rFonts w:ascii="Times New Roman" w:eastAsia="Times New Roman" w:hAnsi="Times New Roman" w:cs="Times New Roman"/>
          <w:sz w:val="24"/>
          <w:szCs w:val="24"/>
          <w:lang w:val="ru-RU" w:eastAsia="uk-UA"/>
        </w:rPr>
      </w:pPr>
      <w:r w:rsidRPr="00D4576B">
        <w:rPr>
          <w:rFonts w:ascii="Times New Roman" w:eastAsia="Times New Roman" w:hAnsi="Times New Roman" w:cs="Times New Roman"/>
          <w:sz w:val="24"/>
          <w:szCs w:val="24"/>
          <w:lang w:val="ru-RU" w:eastAsia="uk-UA"/>
        </w:rPr>
        <w:t>3.</w:t>
      </w:r>
      <w:r w:rsidRPr="00D4576B">
        <w:rPr>
          <w:rFonts w:ascii="Times New Roman" w:eastAsia="Times New Roman" w:hAnsi="Times New Roman" w:cs="Times New Roman"/>
          <w:sz w:val="24"/>
          <w:szCs w:val="24"/>
          <w:lang w:val="ru-RU" w:eastAsia="uk-UA"/>
        </w:rPr>
        <w:tab/>
        <w:t xml:space="preserve">суд </w:t>
      </w:r>
      <w:proofErr w:type="spellStart"/>
      <w:r w:rsidRPr="00D4576B">
        <w:rPr>
          <w:rFonts w:ascii="Times New Roman" w:eastAsia="Times New Roman" w:hAnsi="Times New Roman" w:cs="Times New Roman"/>
          <w:sz w:val="24"/>
          <w:szCs w:val="24"/>
          <w:lang w:val="ru-RU" w:eastAsia="uk-UA"/>
        </w:rPr>
        <w:t>першої</w:t>
      </w:r>
      <w:proofErr w:type="spellEnd"/>
      <w:r w:rsidRPr="00D4576B">
        <w:rPr>
          <w:rFonts w:ascii="Times New Roman" w:eastAsia="Times New Roman" w:hAnsi="Times New Roman" w:cs="Times New Roman"/>
          <w:sz w:val="24"/>
          <w:szCs w:val="24"/>
          <w:lang w:val="ru-RU" w:eastAsia="uk-UA"/>
        </w:rPr>
        <w:t xml:space="preserve"> </w:t>
      </w:r>
      <w:proofErr w:type="spellStart"/>
      <w:r w:rsidRPr="00D4576B">
        <w:rPr>
          <w:rFonts w:ascii="Times New Roman" w:eastAsia="Times New Roman" w:hAnsi="Times New Roman" w:cs="Times New Roman"/>
          <w:sz w:val="24"/>
          <w:szCs w:val="24"/>
          <w:lang w:val="ru-RU" w:eastAsia="uk-UA"/>
        </w:rPr>
        <w:t>інстанції</w:t>
      </w:r>
      <w:proofErr w:type="spellEnd"/>
      <w:r w:rsidRPr="00D4576B">
        <w:rPr>
          <w:rFonts w:ascii="Times New Roman" w:eastAsia="Times New Roman" w:hAnsi="Times New Roman" w:cs="Times New Roman"/>
          <w:sz w:val="24"/>
          <w:szCs w:val="24"/>
          <w:lang w:val="ru-RU" w:eastAsia="uk-UA"/>
        </w:rPr>
        <w:t xml:space="preserve"> не </w:t>
      </w:r>
      <w:proofErr w:type="spellStart"/>
      <w:r w:rsidRPr="00D4576B">
        <w:rPr>
          <w:rFonts w:ascii="Times New Roman" w:eastAsia="Times New Roman" w:hAnsi="Times New Roman" w:cs="Times New Roman"/>
          <w:sz w:val="24"/>
          <w:szCs w:val="24"/>
          <w:lang w:val="ru-RU" w:eastAsia="uk-UA"/>
        </w:rPr>
        <w:t>пересвідчився</w:t>
      </w:r>
      <w:proofErr w:type="spellEnd"/>
      <w:r w:rsidRPr="00D4576B">
        <w:rPr>
          <w:rFonts w:ascii="Times New Roman" w:eastAsia="Times New Roman" w:hAnsi="Times New Roman" w:cs="Times New Roman"/>
          <w:sz w:val="24"/>
          <w:szCs w:val="24"/>
          <w:lang w:val="ru-RU" w:eastAsia="uk-UA"/>
        </w:rPr>
        <w:t xml:space="preserve">, </w:t>
      </w:r>
      <w:proofErr w:type="spellStart"/>
      <w:r w:rsidRPr="00D4576B">
        <w:rPr>
          <w:rFonts w:ascii="Times New Roman" w:eastAsia="Times New Roman" w:hAnsi="Times New Roman" w:cs="Times New Roman"/>
          <w:sz w:val="24"/>
          <w:szCs w:val="24"/>
          <w:lang w:val="ru-RU" w:eastAsia="uk-UA"/>
        </w:rPr>
        <w:t>що</w:t>
      </w:r>
      <w:proofErr w:type="spellEnd"/>
      <w:r w:rsidRPr="00D4576B">
        <w:rPr>
          <w:rFonts w:ascii="Times New Roman" w:eastAsia="Times New Roman" w:hAnsi="Times New Roman" w:cs="Times New Roman"/>
          <w:sz w:val="24"/>
          <w:szCs w:val="24"/>
          <w:lang w:val="ru-RU" w:eastAsia="uk-UA"/>
        </w:rPr>
        <w:t xml:space="preserve"> </w:t>
      </w:r>
      <w:proofErr w:type="spellStart"/>
      <w:r w:rsidRPr="00D4576B">
        <w:rPr>
          <w:rFonts w:ascii="Times New Roman" w:eastAsia="Times New Roman" w:hAnsi="Times New Roman" w:cs="Times New Roman"/>
          <w:sz w:val="24"/>
          <w:szCs w:val="24"/>
          <w:lang w:val="ru-RU" w:eastAsia="uk-UA"/>
        </w:rPr>
        <w:t>позивач</w:t>
      </w:r>
      <w:proofErr w:type="spellEnd"/>
      <w:r w:rsidRPr="00D4576B">
        <w:rPr>
          <w:rFonts w:ascii="Times New Roman" w:eastAsia="Times New Roman" w:hAnsi="Times New Roman" w:cs="Times New Roman"/>
          <w:sz w:val="24"/>
          <w:szCs w:val="24"/>
          <w:lang w:val="ru-RU" w:eastAsia="uk-UA"/>
        </w:rPr>
        <w:t xml:space="preserve"> </w:t>
      </w:r>
      <w:proofErr w:type="spellStart"/>
      <w:r w:rsidRPr="00D4576B">
        <w:rPr>
          <w:rFonts w:ascii="Times New Roman" w:eastAsia="Times New Roman" w:hAnsi="Times New Roman" w:cs="Times New Roman"/>
          <w:sz w:val="24"/>
          <w:szCs w:val="24"/>
          <w:lang w:val="ru-RU" w:eastAsia="uk-UA"/>
        </w:rPr>
        <w:t>надав</w:t>
      </w:r>
      <w:proofErr w:type="spellEnd"/>
      <w:r w:rsidRPr="00D4576B">
        <w:rPr>
          <w:rFonts w:ascii="Times New Roman" w:eastAsia="Times New Roman" w:hAnsi="Times New Roman" w:cs="Times New Roman"/>
          <w:sz w:val="24"/>
          <w:szCs w:val="24"/>
          <w:lang w:val="ru-RU" w:eastAsia="uk-UA"/>
        </w:rPr>
        <w:t xml:space="preserve"> </w:t>
      </w:r>
      <w:proofErr w:type="spellStart"/>
      <w:r w:rsidRPr="00D4576B">
        <w:rPr>
          <w:rFonts w:ascii="Times New Roman" w:eastAsia="Times New Roman" w:hAnsi="Times New Roman" w:cs="Times New Roman"/>
          <w:sz w:val="24"/>
          <w:szCs w:val="24"/>
          <w:lang w:val="ru-RU" w:eastAsia="uk-UA"/>
        </w:rPr>
        <w:t>усі</w:t>
      </w:r>
      <w:proofErr w:type="spellEnd"/>
      <w:r w:rsidRPr="00D4576B">
        <w:rPr>
          <w:rFonts w:ascii="Times New Roman" w:eastAsia="Times New Roman" w:hAnsi="Times New Roman" w:cs="Times New Roman"/>
          <w:sz w:val="24"/>
          <w:szCs w:val="24"/>
          <w:lang w:val="ru-RU" w:eastAsia="uk-UA"/>
        </w:rPr>
        <w:t xml:space="preserve"> </w:t>
      </w:r>
      <w:proofErr w:type="spellStart"/>
      <w:r w:rsidRPr="00D4576B">
        <w:rPr>
          <w:rFonts w:ascii="Times New Roman" w:eastAsia="Times New Roman" w:hAnsi="Times New Roman" w:cs="Times New Roman"/>
          <w:sz w:val="24"/>
          <w:szCs w:val="24"/>
          <w:lang w:val="ru-RU" w:eastAsia="uk-UA"/>
        </w:rPr>
        <w:t>необхідні</w:t>
      </w:r>
      <w:proofErr w:type="spellEnd"/>
      <w:r w:rsidRPr="00D4576B">
        <w:rPr>
          <w:rFonts w:ascii="Times New Roman" w:eastAsia="Times New Roman" w:hAnsi="Times New Roman" w:cs="Times New Roman"/>
          <w:sz w:val="24"/>
          <w:szCs w:val="24"/>
          <w:lang w:val="ru-RU" w:eastAsia="uk-UA"/>
        </w:rPr>
        <w:t xml:space="preserve"> </w:t>
      </w:r>
      <w:proofErr w:type="spellStart"/>
      <w:r w:rsidRPr="00D4576B">
        <w:rPr>
          <w:rFonts w:ascii="Times New Roman" w:eastAsia="Times New Roman" w:hAnsi="Times New Roman" w:cs="Times New Roman"/>
          <w:sz w:val="24"/>
          <w:szCs w:val="24"/>
          <w:lang w:val="ru-RU" w:eastAsia="uk-UA"/>
        </w:rPr>
        <w:t>докази</w:t>
      </w:r>
      <w:proofErr w:type="spellEnd"/>
      <w:r w:rsidRPr="00D4576B">
        <w:rPr>
          <w:rFonts w:ascii="Times New Roman" w:eastAsia="Times New Roman" w:hAnsi="Times New Roman" w:cs="Times New Roman"/>
          <w:sz w:val="24"/>
          <w:szCs w:val="24"/>
          <w:lang w:val="ru-RU" w:eastAsia="uk-UA"/>
        </w:rPr>
        <w:t xml:space="preserve"> в </w:t>
      </w:r>
      <w:proofErr w:type="spellStart"/>
      <w:proofErr w:type="gramStart"/>
      <w:r w:rsidRPr="00D4576B">
        <w:rPr>
          <w:rFonts w:ascii="Times New Roman" w:eastAsia="Times New Roman" w:hAnsi="Times New Roman" w:cs="Times New Roman"/>
          <w:sz w:val="24"/>
          <w:szCs w:val="24"/>
          <w:lang w:val="ru-RU" w:eastAsia="uk-UA"/>
        </w:rPr>
        <w:t>п</w:t>
      </w:r>
      <w:proofErr w:type="gramEnd"/>
      <w:r w:rsidRPr="00D4576B">
        <w:rPr>
          <w:rFonts w:ascii="Times New Roman" w:eastAsia="Times New Roman" w:hAnsi="Times New Roman" w:cs="Times New Roman"/>
          <w:sz w:val="24"/>
          <w:szCs w:val="24"/>
          <w:lang w:val="ru-RU" w:eastAsia="uk-UA"/>
        </w:rPr>
        <w:t>ідтвердження</w:t>
      </w:r>
      <w:proofErr w:type="spellEnd"/>
      <w:r w:rsidRPr="00D4576B">
        <w:rPr>
          <w:rFonts w:ascii="Times New Roman" w:eastAsia="Times New Roman" w:hAnsi="Times New Roman" w:cs="Times New Roman"/>
          <w:sz w:val="24"/>
          <w:szCs w:val="24"/>
          <w:lang w:val="ru-RU" w:eastAsia="uk-UA"/>
        </w:rPr>
        <w:t xml:space="preserve"> </w:t>
      </w:r>
      <w:proofErr w:type="spellStart"/>
      <w:r w:rsidRPr="00D4576B">
        <w:rPr>
          <w:rFonts w:ascii="Times New Roman" w:eastAsia="Times New Roman" w:hAnsi="Times New Roman" w:cs="Times New Roman"/>
          <w:sz w:val="24"/>
          <w:szCs w:val="24"/>
          <w:lang w:val="ru-RU" w:eastAsia="uk-UA"/>
        </w:rPr>
        <w:t>свого</w:t>
      </w:r>
      <w:proofErr w:type="spellEnd"/>
      <w:r w:rsidRPr="00D4576B">
        <w:rPr>
          <w:rFonts w:ascii="Times New Roman" w:eastAsia="Times New Roman" w:hAnsi="Times New Roman" w:cs="Times New Roman"/>
          <w:sz w:val="24"/>
          <w:szCs w:val="24"/>
          <w:lang w:val="ru-RU" w:eastAsia="uk-UA"/>
        </w:rPr>
        <w:t xml:space="preserve"> позову;</w:t>
      </w:r>
    </w:p>
    <w:p w:rsidR="00900E06" w:rsidRPr="00D4576B" w:rsidRDefault="00900E06" w:rsidP="00D4576B">
      <w:pPr>
        <w:tabs>
          <w:tab w:val="left" w:pos="993"/>
        </w:tabs>
        <w:spacing w:after="0"/>
        <w:ind w:firstLine="709"/>
        <w:jc w:val="both"/>
        <w:rPr>
          <w:rFonts w:ascii="Times New Roman" w:eastAsia="Times New Roman" w:hAnsi="Times New Roman" w:cs="Times New Roman"/>
          <w:sz w:val="24"/>
          <w:szCs w:val="24"/>
          <w:lang w:val="ru-RU" w:eastAsia="uk-UA"/>
        </w:rPr>
      </w:pPr>
      <w:r w:rsidRPr="00D4576B">
        <w:rPr>
          <w:rFonts w:ascii="Times New Roman" w:eastAsia="Times New Roman" w:hAnsi="Times New Roman" w:cs="Times New Roman"/>
          <w:sz w:val="24"/>
          <w:szCs w:val="24"/>
          <w:lang w:val="ru-RU" w:eastAsia="uk-UA"/>
        </w:rPr>
        <w:t>4.</w:t>
      </w:r>
      <w:r w:rsidRPr="00D4576B">
        <w:rPr>
          <w:rFonts w:ascii="Times New Roman" w:eastAsia="Times New Roman" w:hAnsi="Times New Roman" w:cs="Times New Roman"/>
          <w:sz w:val="24"/>
          <w:szCs w:val="24"/>
          <w:lang w:val="ru-RU" w:eastAsia="uk-UA"/>
        </w:rPr>
        <w:tab/>
        <w:t xml:space="preserve">суд </w:t>
      </w:r>
      <w:proofErr w:type="spellStart"/>
      <w:r w:rsidRPr="00D4576B">
        <w:rPr>
          <w:rFonts w:ascii="Times New Roman" w:eastAsia="Times New Roman" w:hAnsi="Times New Roman" w:cs="Times New Roman"/>
          <w:sz w:val="24"/>
          <w:szCs w:val="24"/>
          <w:lang w:val="ru-RU" w:eastAsia="uk-UA"/>
        </w:rPr>
        <w:t>першої</w:t>
      </w:r>
      <w:proofErr w:type="spellEnd"/>
      <w:r w:rsidRPr="00D4576B">
        <w:rPr>
          <w:rFonts w:ascii="Times New Roman" w:eastAsia="Times New Roman" w:hAnsi="Times New Roman" w:cs="Times New Roman"/>
          <w:sz w:val="24"/>
          <w:szCs w:val="24"/>
          <w:lang w:val="ru-RU" w:eastAsia="uk-UA"/>
        </w:rPr>
        <w:t xml:space="preserve"> </w:t>
      </w:r>
      <w:proofErr w:type="spellStart"/>
      <w:r w:rsidRPr="00D4576B">
        <w:rPr>
          <w:rFonts w:ascii="Times New Roman" w:eastAsia="Times New Roman" w:hAnsi="Times New Roman" w:cs="Times New Roman"/>
          <w:sz w:val="24"/>
          <w:szCs w:val="24"/>
          <w:lang w:val="ru-RU" w:eastAsia="uk-UA"/>
        </w:rPr>
        <w:t>інстанції</w:t>
      </w:r>
      <w:proofErr w:type="spellEnd"/>
      <w:r w:rsidRPr="00D4576B">
        <w:rPr>
          <w:rFonts w:ascii="Times New Roman" w:eastAsia="Times New Roman" w:hAnsi="Times New Roman" w:cs="Times New Roman"/>
          <w:sz w:val="24"/>
          <w:szCs w:val="24"/>
          <w:lang w:val="ru-RU" w:eastAsia="uk-UA"/>
        </w:rPr>
        <w:t xml:space="preserve"> не дав </w:t>
      </w:r>
      <w:proofErr w:type="spellStart"/>
      <w:r w:rsidRPr="00D4576B">
        <w:rPr>
          <w:rFonts w:ascii="Times New Roman" w:eastAsia="Times New Roman" w:hAnsi="Times New Roman" w:cs="Times New Roman"/>
          <w:sz w:val="24"/>
          <w:szCs w:val="24"/>
          <w:lang w:val="ru-RU" w:eastAsia="uk-UA"/>
        </w:rPr>
        <w:t>можливості</w:t>
      </w:r>
      <w:proofErr w:type="spellEnd"/>
      <w:r w:rsidRPr="00D4576B">
        <w:rPr>
          <w:rFonts w:ascii="Times New Roman" w:eastAsia="Times New Roman" w:hAnsi="Times New Roman" w:cs="Times New Roman"/>
          <w:sz w:val="24"/>
          <w:szCs w:val="24"/>
          <w:lang w:val="ru-RU" w:eastAsia="uk-UA"/>
        </w:rPr>
        <w:t xml:space="preserve"> </w:t>
      </w:r>
      <w:proofErr w:type="spellStart"/>
      <w:r w:rsidRPr="00D4576B">
        <w:rPr>
          <w:rFonts w:ascii="Times New Roman" w:eastAsia="Times New Roman" w:hAnsi="Times New Roman" w:cs="Times New Roman"/>
          <w:sz w:val="24"/>
          <w:szCs w:val="24"/>
          <w:lang w:val="ru-RU" w:eastAsia="uk-UA"/>
        </w:rPr>
        <w:t>позивачу</w:t>
      </w:r>
      <w:proofErr w:type="spellEnd"/>
      <w:r w:rsidRPr="00D4576B">
        <w:rPr>
          <w:rFonts w:ascii="Times New Roman" w:eastAsia="Times New Roman" w:hAnsi="Times New Roman" w:cs="Times New Roman"/>
          <w:sz w:val="24"/>
          <w:szCs w:val="24"/>
          <w:lang w:val="ru-RU" w:eastAsia="uk-UA"/>
        </w:rPr>
        <w:t xml:space="preserve"> </w:t>
      </w:r>
      <w:proofErr w:type="spellStart"/>
      <w:r w:rsidRPr="00D4576B">
        <w:rPr>
          <w:rFonts w:ascii="Times New Roman" w:eastAsia="Times New Roman" w:hAnsi="Times New Roman" w:cs="Times New Roman"/>
          <w:sz w:val="24"/>
          <w:szCs w:val="24"/>
          <w:lang w:val="ru-RU" w:eastAsia="uk-UA"/>
        </w:rPr>
        <w:t>усунути</w:t>
      </w:r>
      <w:proofErr w:type="spellEnd"/>
      <w:r w:rsidRPr="00D4576B">
        <w:rPr>
          <w:rFonts w:ascii="Times New Roman" w:eastAsia="Times New Roman" w:hAnsi="Times New Roman" w:cs="Times New Roman"/>
          <w:sz w:val="24"/>
          <w:szCs w:val="24"/>
          <w:lang w:val="ru-RU" w:eastAsia="uk-UA"/>
        </w:rPr>
        <w:t xml:space="preserve"> </w:t>
      </w:r>
      <w:proofErr w:type="spellStart"/>
      <w:r w:rsidRPr="00D4576B">
        <w:rPr>
          <w:rFonts w:ascii="Times New Roman" w:eastAsia="Times New Roman" w:hAnsi="Times New Roman" w:cs="Times New Roman"/>
          <w:sz w:val="24"/>
          <w:szCs w:val="24"/>
          <w:lang w:val="ru-RU" w:eastAsia="uk-UA"/>
        </w:rPr>
        <w:t>недоліки</w:t>
      </w:r>
      <w:proofErr w:type="spellEnd"/>
      <w:r w:rsidRPr="00D4576B">
        <w:rPr>
          <w:rFonts w:ascii="Times New Roman" w:eastAsia="Times New Roman" w:hAnsi="Times New Roman" w:cs="Times New Roman"/>
          <w:sz w:val="24"/>
          <w:szCs w:val="24"/>
          <w:lang w:val="ru-RU" w:eastAsia="uk-UA"/>
        </w:rPr>
        <w:t xml:space="preserve"> в </w:t>
      </w:r>
      <w:proofErr w:type="spellStart"/>
      <w:r w:rsidRPr="00D4576B">
        <w:rPr>
          <w:rFonts w:ascii="Times New Roman" w:eastAsia="Times New Roman" w:hAnsi="Times New Roman" w:cs="Times New Roman"/>
          <w:sz w:val="24"/>
          <w:szCs w:val="24"/>
          <w:lang w:val="ru-RU" w:eastAsia="uk-UA"/>
        </w:rPr>
        <w:t>позовній</w:t>
      </w:r>
      <w:proofErr w:type="spellEnd"/>
      <w:r w:rsidRPr="00D4576B">
        <w:rPr>
          <w:rFonts w:ascii="Times New Roman" w:eastAsia="Times New Roman" w:hAnsi="Times New Roman" w:cs="Times New Roman"/>
          <w:sz w:val="24"/>
          <w:szCs w:val="24"/>
          <w:lang w:val="ru-RU" w:eastAsia="uk-UA"/>
        </w:rPr>
        <w:t xml:space="preserve"> </w:t>
      </w:r>
      <w:proofErr w:type="spellStart"/>
      <w:r w:rsidRPr="00D4576B">
        <w:rPr>
          <w:rFonts w:ascii="Times New Roman" w:eastAsia="Times New Roman" w:hAnsi="Times New Roman" w:cs="Times New Roman"/>
          <w:sz w:val="24"/>
          <w:szCs w:val="24"/>
          <w:lang w:val="ru-RU" w:eastAsia="uk-UA"/>
        </w:rPr>
        <w:t>заяві</w:t>
      </w:r>
      <w:proofErr w:type="spellEnd"/>
      <w:r w:rsidRPr="00D4576B">
        <w:rPr>
          <w:rFonts w:ascii="Times New Roman" w:eastAsia="Times New Roman" w:hAnsi="Times New Roman" w:cs="Times New Roman"/>
          <w:sz w:val="24"/>
          <w:szCs w:val="24"/>
          <w:lang w:val="ru-RU" w:eastAsia="uk-UA"/>
        </w:rPr>
        <w:t>.</w:t>
      </w:r>
    </w:p>
    <w:p w:rsidR="00900E06" w:rsidRPr="00D4576B" w:rsidRDefault="00900E06" w:rsidP="00D4576B">
      <w:pPr>
        <w:spacing w:after="0"/>
        <w:ind w:firstLine="709"/>
        <w:jc w:val="both"/>
        <w:rPr>
          <w:rFonts w:ascii="Times New Roman" w:eastAsia="Times New Roman" w:hAnsi="Times New Roman" w:cs="Times New Roman"/>
          <w:color w:val="000000"/>
          <w:sz w:val="24"/>
          <w:szCs w:val="24"/>
          <w:lang w:eastAsia="ru-RU"/>
        </w:rPr>
      </w:pPr>
      <w:r w:rsidRPr="00D4576B">
        <w:rPr>
          <w:rFonts w:ascii="Times New Roman" w:eastAsia="Times New Roman" w:hAnsi="Times New Roman" w:cs="Times New Roman"/>
          <w:b/>
          <w:color w:val="000000"/>
          <w:sz w:val="24"/>
          <w:szCs w:val="24"/>
          <w:lang w:val="ru-RU" w:eastAsia="ru-RU"/>
        </w:rPr>
        <w:t>Приклад №1:</w:t>
      </w:r>
      <w:r w:rsidRPr="00D4576B">
        <w:rPr>
          <w:rFonts w:ascii="Times New Roman" w:eastAsia="Times New Roman" w:hAnsi="Times New Roman" w:cs="Times New Roman"/>
          <w:color w:val="000000"/>
          <w:sz w:val="24"/>
          <w:szCs w:val="24"/>
          <w:lang w:val="ru-RU" w:eastAsia="ru-RU"/>
        </w:rPr>
        <w:t xml:space="preserve"> справа №1.380.2019.0044233.</w:t>
      </w:r>
      <w:r w:rsidRPr="00D4576B">
        <w:rPr>
          <w:rFonts w:ascii="Times New Roman" w:eastAsia="Times New Roman" w:hAnsi="Times New Roman" w:cs="Times New Roman"/>
          <w:sz w:val="24"/>
          <w:szCs w:val="24"/>
          <w:lang w:eastAsia="uk-UA"/>
        </w:rPr>
        <w:t xml:space="preserve"> </w:t>
      </w:r>
      <w:r w:rsidRPr="00D4576B">
        <w:rPr>
          <w:rFonts w:ascii="Times New Roman" w:eastAsia="Times New Roman" w:hAnsi="Times New Roman" w:cs="Times New Roman"/>
          <w:color w:val="000000"/>
          <w:sz w:val="24"/>
          <w:szCs w:val="24"/>
          <w:lang w:eastAsia="ru-RU"/>
        </w:rPr>
        <w:t>Ухвалою судді Львівського окружного адміністративного суду від 16 вересня 2019 року позовну заяву повернуто позивачу.</w:t>
      </w:r>
    </w:p>
    <w:p w:rsidR="00900E06" w:rsidRPr="00D4576B" w:rsidRDefault="00900E06" w:rsidP="00D4576B">
      <w:pPr>
        <w:spacing w:after="0"/>
        <w:ind w:firstLine="709"/>
        <w:jc w:val="both"/>
        <w:rPr>
          <w:rFonts w:ascii="Times New Roman" w:eastAsia="Times New Roman" w:hAnsi="Times New Roman" w:cs="Times New Roman"/>
          <w:color w:val="000000"/>
          <w:sz w:val="24"/>
          <w:szCs w:val="24"/>
          <w:lang w:eastAsia="ru-RU"/>
        </w:rPr>
      </w:pPr>
      <w:r w:rsidRPr="00D4576B">
        <w:rPr>
          <w:rFonts w:ascii="Times New Roman" w:eastAsia="Times New Roman" w:hAnsi="Times New Roman" w:cs="Times New Roman"/>
          <w:color w:val="000000"/>
          <w:sz w:val="24"/>
          <w:szCs w:val="24"/>
          <w:lang w:eastAsia="ru-RU"/>
        </w:rPr>
        <w:t>Приймаючи дане рішення, суддя суду першої інстанції виходив з того, що позивач не виконав вимоги, зазначені в ухвалі про залишення позовної заяви без руху.</w:t>
      </w:r>
    </w:p>
    <w:p w:rsidR="00900E06" w:rsidRPr="00D4576B" w:rsidRDefault="00900E06" w:rsidP="00D4576B">
      <w:pPr>
        <w:spacing w:after="0"/>
        <w:ind w:firstLine="709"/>
        <w:jc w:val="both"/>
        <w:rPr>
          <w:rFonts w:ascii="Times New Roman" w:eastAsia="Times New Roman" w:hAnsi="Times New Roman" w:cs="Times New Roman"/>
          <w:color w:val="000000"/>
          <w:sz w:val="24"/>
          <w:szCs w:val="24"/>
          <w:lang w:eastAsia="ru-RU"/>
        </w:rPr>
      </w:pPr>
      <w:r w:rsidRPr="00D4576B">
        <w:rPr>
          <w:rFonts w:ascii="Times New Roman" w:eastAsia="Times New Roman" w:hAnsi="Times New Roman" w:cs="Times New Roman"/>
          <w:color w:val="000000"/>
          <w:sz w:val="24"/>
          <w:szCs w:val="24"/>
          <w:lang w:eastAsia="ru-RU"/>
        </w:rPr>
        <w:t>Проте, колегія суддів суду апеляційної інстанції не погодилась з таким висновком щодо наявності підстав для повернення позовної заяви, з огляду на наступне.</w:t>
      </w:r>
    </w:p>
    <w:p w:rsidR="00900E06" w:rsidRPr="00D4576B" w:rsidRDefault="00900E06" w:rsidP="00D4576B">
      <w:pPr>
        <w:spacing w:after="0"/>
        <w:ind w:firstLine="709"/>
        <w:jc w:val="both"/>
        <w:rPr>
          <w:rFonts w:ascii="Times New Roman" w:eastAsia="Times New Roman" w:hAnsi="Times New Roman" w:cs="Times New Roman"/>
          <w:color w:val="000000"/>
          <w:sz w:val="24"/>
          <w:szCs w:val="24"/>
          <w:lang w:eastAsia="ru-RU"/>
        </w:rPr>
      </w:pPr>
      <w:r w:rsidRPr="00D4576B">
        <w:rPr>
          <w:rFonts w:ascii="Times New Roman" w:eastAsia="Times New Roman" w:hAnsi="Times New Roman" w:cs="Times New Roman"/>
          <w:color w:val="000000"/>
          <w:sz w:val="24"/>
          <w:szCs w:val="24"/>
          <w:lang w:eastAsia="ru-RU"/>
        </w:rPr>
        <w:t xml:space="preserve">Як видно з матеріалів справи, ухвалою судді Львівського окружного адміністративного суду від 03.09.2019 позовну заяву </w:t>
      </w:r>
      <w:proofErr w:type="spellStart"/>
      <w:r w:rsidRPr="00D4576B">
        <w:rPr>
          <w:rFonts w:ascii="Times New Roman" w:eastAsia="Times New Roman" w:hAnsi="Times New Roman" w:cs="Times New Roman"/>
          <w:color w:val="000000"/>
          <w:sz w:val="24"/>
          <w:szCs w:val="24"/>
          <w:lang w:eastAsia="ru-RU"/>
        </w:rPr>
        <w:t>Оганісяна</w:t>
      </w:r>
      <w:proofErr w:type="spellEnd"/>
      <w:r w:rsidRPr="00D4576B">
        <w:rPr>
          <w:rFonts w:ascii="Times New Roman" w:eastAsia="Times New Roman" w:hAnsi="Times New Roman" w:cs="Times New Roman"/>
          <w:color w:val="000000"/>
          <w:sz w:val="24"/>
          <w:szCs w:val="24"/>
          <w:lang w:eastAsia="ru-RU"/>
        </w:rPr>
        <w:t xml:space="preserve"> С.М. залишено без руху та встановлено позивачу 10 денний строк для усунення виявлених недоліків позовної заяви. </w:t>
      </w:r>
    </w:p>
    <w:p w:rsidR="00900E06" w:rsidRPr="00D4576B" w:rsidRDefault="00900E06" w:rsidP="00D4576B">
      <w:pPr>
        <w:spacing w:after="0"/>
        <w:ind w:firstLine="709"/>
        <w:jc w:val="both"/>
        <w:rPr>
          <w:rFonts w:ascii="Times New Roman" w:eastAsia="Times New Roman" w:hAnsi="Times New Roman" w:cs="Times New Roman"/>
          <w:color w:val="000000"/>
          <w:sz w:val="24"/>
          <w:szCs w:val="24"/>
          <w:lang w:eastAsia="ru-RU"/>
        </w:rPr>
      </w:pPr>
      <w:r w:rsidRPr="00D4576B">
        <w:rPr>
          <w:rFonts w:ascii="Times New Roman" w:eastAsia="Times New Roman" w:hAnsi="Times New Roman" w:cs="Times New Roman"/>
          <w:color w:val="000000"/>
          <w:sz w:val="24"/>
          <w:szCs w:val="24"/>
          <w:lang w:eastAsia="ru-RU"/>
        </w:rPr>
        <w:t>Копію даної ухвали позивач не отримав, так як 13.09.2019 на адресу суду повернувся конверт з рекомендованим повідомленням про вручення поштового відправлення (трек-номер 790182604885) та з Довідкою “Укрпошти” у якій зазначено інші причини, що не дали змоги виконати обов’язок пересилання поштового відправлення, а саме “адресат відсутній” (проставлений штамп Укрпошти 11.09.2019).</w:t>
      </w:r>
    </w:p>
    <w:p w:rsidR="00900E06" w:rsidRPr="00D4576B" w:rsidRDefault="00900E06" w:rsidP="00D4576B">
      <w:pPr>
        <w:spacing w:after="0"/>
        <w:ind w:firstLine="709"/>
        <w:jc w:val="both"/>
        <w:rPr>
          <w:rFonts w:ascii="Times New Roman" w:eastAsia="Times New Roman" w:hAnsi="Times New Roman" w:cs="Times New Roman"/>
          <w:color w:val="000000"/>
          <w:sz w:val="24"/>
          <w:szCs w:val="24"/>
          <w:lang w:eastAsia="ru-RU"/>
        </w:rPr>
      </w:pPr>
      <w:r w:rsidRPr="00D4576B">
        <w:rPr>
          <w:rFonts w:ascii="Times New Roman" w:eastAsia="Times New Roman" w:hAnsi="Times New Roman" w:cs="Times New Roman"/>
          <w:color w:val="000000"/>
          <w:sz w:val="24"/>
          <w:szCs w:val="24"/>
          <w:lang w:eastAsia="ru-RU"/>
        </w:rPr>
        <w:t xml:space="preserve">З приводу цього, колегія суддів </w:t>
      </w:r>
      <w:r w:rsidR="00FD22E5" w:rsidRPr="00D4576B">
        <w:rPr>
          <w:rFonts w:ascii="Times New Roman" w:eastAsia="Times New Roman" w:hAnsi="Times New Roman" w:cs="Times New Roman"/>
          <w:color w:val="000000"/>
          <w:sz w:val="24"/>
          <w:szCs w:val="24"/>
          <w:lang w:eastAsia="ru-RU"/>
        </w:rPr>
        <w:t xml:space="preserve">апеляційної інстанції </w:t>
      </w:r>
      <w:r w:rsidRPr="00D4576B">
        <w:rPr>
          <w:rFonts w:ascii="Times New Roman" w:eastAsia="Times New Roman" w:hAnsi="Times New Roman" w:cs="Times New Roman"/>
          <w:color w:val="000000"/>
          <w:sz w:val="24"/>
          <w:szCs w:val="24"/>
          <w:lang w:eastAsia="ru-RU"/>
        </w:rPr>
        <w:t>зазначає, що порядок вручення судового рішення передбачено у статті 251 КАС.</w:t>
      </w:r>
    </w:p>
    <w:p w:rsidR="00900E06" w:rsidRPr="00D4576B" w:rsidRDefault="00900E06" w:rsidP="00D4576B">
      <w:pPr>
        <w:spacing w:after="0"/>
        <w:ind w:firstLine="709"/>
        <w:jc w:val="both"/>
        <w:rPr>
          <w:rFonts w:ascii="Times New Roman" w:eastAsia="Times New Roman" w:hAnsi="Times New Roman" w:cs="Times New Roman"/>
          <w:color w:val="000000"/>
          <w:sz w:val="24"/>
          <w:szCs w:val="24"/>
          <w:lang w:eastAsia="ru-RU"/>
        </w:rPr>
      </w:pPr>
      <w:r w:rsidRPr="00D4576B">
        <w:rPr>
          <w:rFonts w:ascii="Times New Roman" w:eastAsia="Times New Roman" w:hAnsi="Times New Roman" w:cs="Times New Roman"/>
          <w:color w:val="000000"/>
          <w:sz w:val="24"/>
          <w:szCs w:val="24"/>
          <w:lang w:eastAsia="ru-RU"/>
        </w:rPr>
        <w:t>Так, частиною шостою цієї статті передбачено, що днем вручення судового рішення є:</w:t>
      </w:r>
    </w:p>
    <w:p w:rsidR="00900E06" w:rsidRPr="00D4576B" w:rsidRDefault="00900E06" w:rsidP="00D4576B">
      <w:pPr>
        <w:spacing w:after="0"/>
        <w:ind w:firstLine="709"/>
        <w:jc w:val="both"/>
        <w:rPr>
          <w:rFonts w:ascii="Times New Roman" w:eastAsia="Times New Roman" w:hAnsi="Times New Roman" w:cs="Times New Roman"/>
          <w:color w:val="000000"/>
          <w:sz w:val="24"/>
          <w:szCs w:val="24"/>
          <w:lang w:eastAsia="ru-RU"/>
        </w:rPr>
      </w:pPr>
      <w:r w:rsidRPr="00D4576B">
        <w:rPr>
          <w:rFonts w:ascii="Times New Roman" w:eastAsia="Times New Roman" w:hAnsi="Times New Roman" w:cs="Times New Roman"/>
          <w:color w:val="000000"/>
          <w:sz w:val="24"/>
          <w:szCs w:val="24"/>
          <w:lang w:eastAsia="ru-RU"/>
        </w:rPr>
        <w:t>1) день вручення судового рішення під розписку;</w:t>
      </w:r>
    </w:p>
    <w:p w:rsidR="00900E06" w:rsidRPr="00D4576B" w:rsidRDefault="00900E06" w:rsidP="00D4576B">
      <w:pPr>
        <w:spacing w:after="0"/>
        <w:ind w:firstLine="709"/>
        <w:jc w:val="both"/>
        <w:rPr>
          <w:rFonts w:ascii="Times New Roman" w:eastAsia="Times New Roman" w:hAnsi="Times New Roman" w:cs="Times New Roman"/>
          <w:color w:val="000000"/>
          <w:sz w:val="24"/>
          <w:szCs w:val="24"/>
          <w:lang w:eastAsia="ru-RU"/>
        </w:rPr>
      </w:pPr>
      <w:r w:rsidRPr="00D4576B">
        <w:rPr>
          <w:rFonts w:ascii="Times New Roman" w:eastAsia="Times New Roman" w:hAnsi="Times New Roman" w:cs="Times New Roman"/>
          <w:color w:val="000000"/>
          <w:sz w:val="24"/>
          <w:szCs w:val="24"/>
          <w:lang w:eastAsia="ru-RU"/>
        </w:rPr>
        <w:t xml:space="preserve">2) день отримання судом повідомлення про </w:t>
      </w:r>
      <w:proofErr w:type="spellStart"/>
      <w:r w:rsidRPr="00D4576B">
        <w:rPr>
          <w:rFonts w:ascii="Times New Roman" w:eastAsia="Times New Roman" w:hAnsi="Times New Roman" w:cs="Times New Roman"/>
          <w:color w:val="000000"/>
          <w:sz w:val="24"/>
          <w:szCs w:val="24"/>
          <w:lang w:eastAsia="ru-RU"/>
        </w:rPr>
        <w:t>доставлення</w:t>
      </w:r>
      <w:proofErr w:type="spellEnd"/>
      <w:r w:rsidRPr="00D4576B">
        <w:rPr>
          <w:rFonts w:ascii="Times New Roman" w:eastAsia="Times New Roman" w:hAnsi="Times New Roman" w:cs="Times New Roman"/>
          <w:color w:val="000000"/>
          <w:sz w:val="24"/>
          <w:szCs w:val="24"/>
          <w:lang w:eastAsia="ru-RU"/>
        </w:rPr>
        <w:t xml:space="preserve"> копії судового рішення на офіційну електронну адресу особи;</w:t>
      </w:r>
    </w:p>
    <w:p w:rsidR="00900E06" w:rsidRPr="00D4576B" w:rsidRDefault="00900E06" w:rsidP="00D4576B">
      <w:pPr>
        <w:spacing w:after="0"/>
        <w:ind w:firstLine="709"/>
        <w:jc w:val="both"/>
        <w:rPr>
          <w:rFonts w:ascii="Times New Roman" w:eastAsia="Times New Roman" w:hAnsi="Times New Roman" w:cs="Times New Roman"/>
          <w:color w:val="000000"/>
          <w:sz w:val="24"/>
          <w:szCs w:val="24"/>
          <w:lang w:eastAsia="ru-RU"/>
        </w:rPr>
      </w:pPr>
      <w:r w:rsidRPr="00D4576B">
        <w:rPr>
          <w:rFonts w:ascii="Times New Roman" w:eastAsia="Times New Roman" w:hAnsi="Times New Roman" w:cs="Times New Roman"/>
          <w:color w:val="000000"/>
          <w:sz w:val="24"/>
          <w:szCs w:val="24"/>
          <w:lang w:eastAsia="ru-RU"/>
        </w:rPr>
        <w:t>3) день проставлення у поштовому повідомленні відмітки про вручення судового рішення;</w:t>
      </w:r>
    </w:p>
    <w:p w:rsidR="00900E06" w:rsidRPr="00D4576B" w:rsidRDefault="00900E06" w:rsidP="00D4576B">
      <w:pPr>
        <w:spacing w:after="0"/>
        <w:ind w:firstLine="709"/>
        <w:jc w:val="both"/>
        <w:rPr>
          <w:rFonts w:ascii="Times New Roman" w:eastAsia="Times New Roman" w:hAnsi="Times New Roman" w:cs="Times New Roman"/>
          <w:color w:val="000000"/>
          <w:sz w:val="24"/>
          <w:szCs w:val="24"/>
          <w:lang w:eastAsia="ru-RU"/>
        </w:rPr>
      </w:pPr>
      <w:r w:rsidRPr="00D4576B">
        <w:rPr>
          <w:rFonts w:ascii="Times New Roman" w:eastAsia="Times New Roman" w:hAnsi="Times New Roman" w:cs="Times New Roman"/>
          <w:color w:val="000000"/>
          <w:sz w:val="24"/>
          <w:szCs w:val="24"/>
          <w:lang w:eastAsia="ru-RU"/>
        </w:rPr>
        <w:t>4) день проставлення у поштовому повідомленні відмітки про відмову отримання копію судового рішення чи відмітки про відсутність особи за адресою місцезнаходження, місця проживання чи перебування особи, повідомленою цією особою суду;</w:t>
      </w:r>
    </w:p>
    <w:p w:rsidR="00900E06" w:rsidRPr="00D4576B" w:rsidRDefault="00900E06" w:rsidP="00D4576B">
      <w:pPr>
        <w:spacing w:after="0"/>
        <w:ind w:firstLine="709"/>
        <w:jc w:val="both"/>
        <w:rPr>
          <w:rFonts w:ascii="Times New Roman" w:eastAsia="Times New Roman" w:hAnsi="Times New Roman" w:cs="Times New Roman"/>
          <w:color w:val="000000"/>
          <w:sz w:val="24"/>
          <w:szCs w:val="24"/>
          <w:lang w:eastAsia="ru-RU"/>
        </w:rPr>
      </w:pPr>
      <w:r w:rsidRPr="00D4576B">
        <w:rPr>
          <w:rFonts w:ascii="Times New Roman" w:eastAsia="Times New Roman" w:hAnsi="Times New Roman" w:cs="Times New Roman"/>
          <w:color w:val="000000"/>
          <w:sz w:val="24"/>
          <w:szCs w:val="24"/>
          <w:lang w:eastAsia="ru-RU"/>
        </w:rPr>
        <w:t>5) день проставлення у поштовому повідомленні відмітки про відмову отримати копію судового рішення чи відмітки про відсутність особи за адресою місцезнаходження, місця проживання чи перебування особи, що зареєстровані у встановленому законом порядку, якщо ця особа не повідомила суду іншої адреси.</w:t>
      </w:r>
    </w:p>
    <w:p w:rsidR="00900E06" w:rsidRPr="00D4576B" w:rsidRDefault="00900E06" w:rsidP="00D4576B">
      <w:pPr>
        <w:spacing w:after="0"/>
        <w:ind w:firstLine="709"/>
        <w:jc w:val="both"/>
        <w:rPr>
          <w:rFonts w:ascii="Times New Roman" w:eastAsia="Times New Roman" w:hAnsi="Times New Roman" w:cs="Times New Roman"/>
          <w:color w:val="000000"/>
          <w:sz w:val="24"/>
          <w:szCs w:val="24"/>
          <w:lang w:eastAsia="ru-RU"/>
        </w:rPr>
      </w:pPr>
      <w:r w:rsidRPr="00D4576B">
        <w:rPr>
          <w:rFonts w:ascii="Times New Roman" w:eastAsia="Times New Roman" w:hAnsi="Times New Roman" w:cs="Times New Roman"/>
          <w:color w:val="000000"/>
          <w:sz w:val="24"/>
          <w:szCs w:val="24"/>
          <w:lang w:eastAsia="ru-RU"/>
        </w:rPr>
        <w:t>Тобто, останнім днем закінчення строку (10 денний термін з моменту проставлення у поштовому повідомленні відмітки про відсутність особи за адресою місцезнаходження) для усунення недоліків припадає в даному випадку на 21 вересня 2019 року.</w:t>
      </w:r>
    </w:p>
    <w:p w:rsidR="00900E06" w:rsidRPr="00D4576B" w:rsidRDefault="00FD22E5" w:rsidP="00D4576B">
      <w:pPr>
        <w:spacing w:after="0"/>
        <w:ind w:firstLine="709"/>
        <w:jc w:val="both"/>
        <w:rPr>
          <w:rFonts w:ascii="Times New Roman" w:eastAsia="Times New Roman" w:hAnsi="Times New Roman" w:cs="Times New Roman"/>
          <w:color w:val="000000"/>
          <w:sz w:val="24"/>
          <w:szCs w:val="24"/>
          <w:lang w:eastAsia="ru-RU"/>
        </w:rPr>
      </w:pPr>
      <w:r w:rsidRPr="00D4576B">
        <w:rPr>
          <w:rFonts w:ascii="Times New Roman" w:eastAsia="Times New Roman" w:hAnsi="Times New Roman" w:cs="Times New Roman"/>
          <w:color w:val="000000"/>
          <w:sz w:val="24"/>
          <w:szCs w:val="24"/>
          <w:lang w:eastAsia="ru-RU"/>
        </w:rPr>
        <w:t xml:space="preserve">Суд </w:t>
      </w:r>
      <w:r w:rsidR="00900E06" w:rsidRPr="00D4576B">
        <w:rPr>
          <w:rFonts w:ascii="Times New Roman" w:eastAsia="Times New Roman" w:hAnsi="Times New Roman" w:cs="Times New Roman"/>
          <w:color w:val="000000"/>
          <w:sz w:val="24"/>
          <w:szCs w:val="24"/>
          <w:lang w:eastAsia="ru-RU"/>
        </w:rPr>
        <w:t xml:space="preserve">апеляційної інстанції </w:t>
      </w:r>
      <w:r w:rsidRPr="00D4576B">
        <w:rPr>
          <w:rFonts w:ascii="Times New Roman" w:eastAsia="Times New Roman" w:hAnsi="Times New Roman" w:cs="Times New Roman"/>
          <w:color w:val="000000"/>
          <w:sz w:val="24"/>
          <w:szCs w:val="24"/>
          <w:lang w:eastAsia="ru-RU"/>
        </w:rPr>
        <w:t>зробив</w:t>
      </w:r>
      <w:r w:rsidR="00900E06" w:rsidRPr="00D4576B">
        <w:rPr>
          <w:rFonts w:ascii="Times New Roman" w:eastAsia="Times New Roman" w:hAnsi="Times New Roman" w:cs="Times New Roman"/>
          <w:color w:val="000000"/>
          <w:sz w:val="24"/>
          <w:szCs w:val="24"/>
          <w:lang w:eastAsia="ru-RU"/>
        </w:rPr>
        <w:t xml:space="preserve"> виснов</w:t>
      </w:r>
      <w:r w:rsidRPr="00D4576B">
        <w:rPr>
          <w:rFonts w:ascii="Times New Roman" w:eastAsia="Times New Roman" w:hAnsi="Times New Roman" w:cs="Times New Roman"/>
          <w:color w:val="000000"/>
          <w:sz w:val="24"/>
          <w:szCs w:val="24"/>
          <w:lang w:eastAsia="ru-RU"/>
        </w:rPr>
        <w:t>ок</w:t>
      </w:r>
      <w:r w:rsidR="00900E06" w:rsidRPr="00D4576B">
        <w:rPr>
          <w:rFonts w:ascii="Times New Roman" w:eastAsia="Times New Roman" w:hAnsi="Times New Roman" w:cs="Times New Roman"/>
          <w:color w:val="000000"/>
          <w:sz w:val="24"/>
          <w:szCs w:val="24"/>
          <w:lang w:eastAsia="ru-RU"/>
        </w:rPr>
        <w:t>, що повертаючи позовну заяву у зв’язку з невиконанням вимог ухвали про залишення позовної заяви без руху, суддя повинен дотримуючись правил обчислення процесуальних строків, пересвідчитись, що вжив вичерпні заходи для належного виконання заявником судового рішення, та врахував всі обставини, у тому числі і передбачений максимальний строк пересилання поштових відправлень.</w:t>
      </w:r>
    </w:p>
    <w:p w:rsidR="00900E06" w:rsidRPr="00D4576B" w:rsidRDefault="00900E06" w:rsidP="00D4576B">
      <w:pPr>
        <w:spacing w:after="0"/>
        <w:ind w:firstLine="709"/>
        <w:jc w:val="both"/>
        <w:rPr>
          <w:rFonts w:ascii="Times New Roman" w:eastAsia="Times New Roman" w:hAnsi="Times New Roman" w:cs="Times New Roman"/>
          <w:color w:val="000000"/>
          <w:sz w:val="24"/>
          <w:szCs w:val="24"/>
          <w:lang w:eastAsia="ru-RU"/>
        </w:rPr>
      </w:pPr>
      <w:r w:rsidRPr="00D4576B">
        <w:rPr>
          <w:rFonts w:ascii="Times New Roman" w:eastAsia="Times New Roman" w:hAnsi="Times New Roman" w:cs="Times New Roman"/>
          <w:color w:val="000000"/>
          <w:sz w:val="24"/>
          <w:szCs w:val="24"/>
          <w:lang w:eastAsia="ru-RU"/>
        </w:rPr>
        <w:t>Як слідує з матеріалів справи, зокрема, заяви про усунення недоліків позовної заяви та поштового конверта, позивачем документи на виконання ухвали суду про залишення позовної заяви без руху, були подані до суду 16.09.2019 (згідно штампу вхідної кореспонденції).</w:t>
      </w:r>
    </w:p>
    <w:p w:rsidR="00900E06" w:rsidRPr="00D4576B" w:rsidRDefault="00900E06" w:rsidP="00D4576B">
      <w:pPr>
        <w:spacing w:after="0"/>
        <w:ind w:firstLine="709"/>
        <w:jc w:val="both"/>
        <w:rPr>
          <w:rFonts w:ascii="Times New Roman" w:eastAsia="Times New Roman" w:hAnsi="Times New Roman" w:cs="Times New Roman"/>
          <w:color w:val="000000"/>
          <w:sz w:val="24"/>
          <w:szCs w:val="24"/>
          <w:lang w:eastAsia="ru-RU"/>
        </w:rPr>
      </w:pPr>
      <w:r w:rsidRPr="00D4576B">
        <w:rPr>
          <w:rFonts w:ascii="Times New Roman" w:eastAsia="Times New Roman" w:hAnsi="Times New Roman" w:cs="Times New Roman"/>
          <w:color w:val="000000"/>
          <w:sz w:val="24"/>
          <w:szCs w:val="24"/>
          <w:lang w:eastAsia="ru-RU"/>
        </w:rPr>
        <w:t xml:space="preserve">Враховуючи норми КАС України, а також те, що повернення позовної заяви не повинно створювати штучні перешкоди для доступу до правосуддя в адміністративній справі, суд апеляційної інстанції прийшов до висновку, що позивач у строк, встановлений ухвалою судді Львівського окружного адміністративного суду від 03 вересня 2019 року про залишення </w:t>
      </w:r>
      <w:r w:rsidRPr="00D4576B">
        <w:rPr>
          <w:rFonts w:ascii="Times New Roman" w:eastAsia="Times New Roman" w:hAnsi="Times New Roman" w:cs="Times New Roman"/>
          <w:color w:val="000000"/>
          <w:sz w:val="24"/>
          <w:szCs w:val="24"/>
          <w:lang w:eastAsia="ru-RU"/>
        </w:rPr>
        <w:lastRenderedPageBreak/>
        <w:t>позовної заяви без руху, усунув недоліки позовної заяви, а тому суд першої інстанції, не врахувавши строків на доставку документів поштою, дійшов передчасного висновку щодо повернення такої.</w:t>
      </w:r>
    </w:p>
    <w:p w:rsidR="00900E06" w:rsidRPr="00D4576B" w:rsidRDefault="00900E06" w:rsidP="00D4576B">
      <w:pPr>
        <w:spacing w:after="0"/>
        <w:ind w:firstLine="709"/>
        <w:jc w:val="both"/>
        <w:rPr>
          <w:rFonts w:ascii="Times New Roman" w:eastAsia="Times New Roman" w:hAnsi="Times New Roman" w:cs="Times New Roman"/>
          <w:color w:val="000000"/>
          <w:sz w:val="24"/>
          <w:szCs w:val="24"/>
          <w:lang w:eastAsia="ru-RU"/>
        </w:rPr>
      </w:pPr>
      <w:r w:rsidRPr="00D4576B">
        <w:rPr>
          <w:rFonts w:ascii="Times New Roman" w:eastAsia="Times New Roman" w:hAnsi="Times New Roman" w:cs="Times New Roman"/>
          <w:color w:val="000000"/>
          <w:sz w:val="24"/>
          <w:szCs w:val="24"/>
          <w:lang w:eastAsia="ru-RU"/>
        </w:rPr>
        <w:t xml:space="preserve">За таких обставин, суд апеляційної інстанції приходить до висновку, що суддя суду першої інстанції при прийнятті оскаржуваної ухвали дійшов помилкового висновку про повернення позовної заяви, що унеможливило доступ позивача до правосуддя, а </w:t>
      </w:r>
      <w:r w:rsidR="00FD22E5" w:rsidRPr="00D4576B">
        <w:rPr>
          <w:rFonts w:ascii="Times New Roman" w:eastAsia="Times New Roman" w:hAnsi="Times New Roman" w:cs="Times New Roman"/>
          <w:color w:val="000000"/>
          <w:sz w:val="24"/>
          <w:szCs w:val="24"/>
          <w:lang w:eastAsia="ru-RU"/>
        </w:rPr>
        <w:t>та скасував  ухвалу</w:t>
      </w:r>
      <w:r w:rsidRPr="00D4576B">
        <w:rPr>
          <w:rFonts w:ascii="Times New Roman" w:eastAsia="Times New Roman" w:hAnsi="Times New Roman" w:cs="Times New Roman"/>
          <w:color w:val="000000"/>
          <w:sz w:val="24"/>
          <w:szCs w:val="24"/>
          <w:lang w:eastAsia="ru-RU"/>
        </w:rPr>
        <w:t xml:space="preserve"> судді суду першої інстанції з направленням справи для продовження розгляду.</w:t>
      </w:r>
    </w:p>
    <w:p w:rsidR="00900E06" w:rsidRPr="00D4576B" w:rsidRDefault="00900E06" w:rsidP="00D4576B">
      <w:pPr>
        <w:spacing w:after="0"/>
        <w:ind w:firstLine="709"/>
        <w:jc w:val="both"/>
        <w:rPr>
          <w:rFonts w:ascii="Times New Roman" w:eastAsia="Times New Roman" w:hAnsi="Times New Roman" w:cs="Times New Roman"/>
          <w:color w:val="000000"/>
          <w:sz w:val="24"/>
          <w:szCs w:val="24"/>
          <w:lang w:eastAsia="ru-RU"/>
        </w:rPr>
      </w:pPr>
      <w:r w:rsidRPr="00D4576B">
        <w:rPr>
          <w:rFonts w:ascii="Times New Roman" w:eastAsia="Times New Roman" w:hAnsi="Times New Roman" w:cs="Times New Roman"/>
          <w:b/>
          <w:color w:val="000000"/>
          <w:sz w:val="24"/>
          <w:szCs w:val="24"/>
          <w:lang w:eastAsia="ru-RU"/>
        </w:rPr>
        <w:t>Приклад №2.</w:t>
      </w:r>
      <w:r w:rsidRPr="00D4576B">
        <w:rPr>
          <w:rFonts w:ascii="Times New Roman" w:eastAsia="Times New Roman" w:hAnsi="Times New Roman" w:cs="Times New Roman"/>
          <w:color w:val="000000"/>
          <w:sz w:val="24"/>
          <w:szCs w:val="24"/>
          <w:lang w:eastAsia="ru-RU"/>
        </w:rPr>
        <w:t xml:space="preserve"> Справа 1.380.2019.000065 ухвалою Львівського окружного адміністративного суду від 31.01.2019р. повернуто позивачу в порядку п.1 ч.4 ст.169 Кодексу адміністративного судочинства /КАС/ України його позовну заяву.</w:t>
      </w:r>
    </w:p>
    <w:p w:rsidR="00900E06" w:rsidRPr="00D4576B" w:rsidRDefault="00900E06" w:rsidP="00D4576B">
      <w:pPr>
        <w:spacing w:after="0"/>
        <w:ind w:firstLine="709"/>
        <w:jc w:val="both"/>
        <w:rPr>
          <w:rFonts w:ascii="Times New Roman" w:eastAsia="Times New Roman" w:hAnsi="Times New Roman" w:cs="Times New Roman"/>
          <w:color w:val="000000"/>
          <w:sz w:val="24"/>
          <w:szCs w:val="24"/>
          <w:lang w:eastAsia="ru-RU"/>
        </w:rPr>
      </w:pPr>
      <w:r w:rsidRPr="00D4576B">
        <w:rPr>
          <w:rFonts w:ascii="Times New Roman" w:eastAsia="Times New Roman" w:hAnsi="Times New Roman" w:cs="Times New Roman"/>
          <w:color w:val="000000"/>
          <w:sz w:val="24"/>
          <w:szCs w:val="24"/>
          <w:lang w:eastAsia="ru-RU"/>
        </w:rPr>
        <w:t>В ухвалі про повернення позовної заяви суд вказав на те, що позивачем не додано другу сторінку біржового договору № 10-07/23 від 26.04.2007р., при цьому така обставина розцінена судом як неналежне виконання ухвали суду про залишення позовної заяви без руху.</w:t>
      </w:r>
    </w:p>
    <w:p w:rsidR="00900E06" w:rsidRPr="00D4576B" w:rsidRDefault="00900E06" w:rsidP="00D4576B">
      <w:pPr>
        <w:spacing w:after="0"/>
        <w:ind w:firstLine="709"/>
        <w:jc w:val="both"/>
        <w:rPr>
          <w:rFonts w:ascii="Times New Roman" w:eastAsia="Times New Roman" w:hAnsi="Times New Roman" w:cs="Times New Roman"/>
          <w:color w:val="000000"/>
          <w:sz w:val="24"/>
          <w:szCs w:val="24"/>
          <w:lang w:eastAsia="ru-RU"/>
        </w:rPr>
      </w:pPr>
      <w:r w:rsidRPr="00D4576B">
        <w:rPr>
          <w:rFonts w:ascii="Times New Roman" w:eastAsia="Times New Roman" w:hAnsi="Times New Roman" w:cs="Times New Roman"/>
          <w:color w:val="000000"/>
          <w:sz w:val="24"/>
          <w:szCs w:val="24"/>
          <w:lang w:eastAsia="ru-RU"/>
        </w:rPr>
        <w:t>Колегія с</w:t>
      </w:r>
      <w:r w:rsidR="00FD22E5" w:rsidRPr="00D4576B">
        <w:rPr>
          <w:rFonts w:ascii="Times New Roman" w:eastAsia="Times New Roman" w:hAnsi="Times New Roman" w:cs="Times New Roman"/>
          <w:color w:val="000000"/>
          <w:sz w:val="24"/>
          <w:szCs w:val="24"/>
          <w:lang w:eastAsia="ru-RU"/>
        </w:rPr>
        <w:t>уду апеляційної інстанції у своєму рішенні вказала</w:t>
      </w:r>
      <w:r w:rsidRPr="00D4576B">
        <w:rPr>
          <w:rFonts w:ascii="Times New Roman" w:eastAsia="Times New Roman" w:hAnsi="Times New Roman" w:cs="Times New Roman"/>
          <w:color w:val="000000"/>
          <w:sz w:val="24"/>
          <w:szCs w:val="24"/>
          <w:lang w:eastAsia="ru-RU"/>
        </w:rPr>
        <w:t>, що у цьому випадку суд формально підійшов до вирішення питання про повернення позовної заяви, виявлений недолік не має суттєвого значення під час вирішення процесуального питання про відкриття провадження в адміністративній справі, не створює об’єктивних перешкод в розгляді справи і може бути усунутий на будь-якій стадії процесу та вважає наведені висновки суду першої інстанції помилковими, виходячи з наступного.</w:t>
      </w:r>
    </w:p>
    <w:p w:rsidR="00900E06" w:rsidRPr="00D4576B" w:rsidRDefault="00900E06" w:rsidP="00D4576B">
      <w:pPr>
        <w:spacing w:after="0"/>
        <w:ind w:firstLine="709"/>
        <w:jc w:val="both"/>
        <w:rPr>
          <w:rFonts w:ascii="Times New Roman" w:eastAsia="Times New Roman" w:hAnsi="Times New Roman" w:cs="Times New Roman"/>
          <w:color w:val="000000"/>
          <w:sz w:val="24"/>
          <w:szCs w:val="24"/>
          <w:lang w:eastAsia="ru-RU"/>
        </w:rPr>
      </w:pPr>
      <w:r w:rsidRPr="00D4576B">
        <w:rPr>
          <w:rFonts w:ascii="Times New Roman" w:eastAsia="Times New Roman" w:hAnsi="Times New Roman" w:cs="Times New Roman"/>
          <w:color w:val="000000"/>
          <w:sz w:val="24"/>
          <w:szCs w:val="24"/>
          <w:lang w:eastAsia="ru-RU"/>
        </w:rPr>
        <w:t>Частиною 2 ст.6 КАС України і статтею 17 Закону України «Про виконання рішень та застосування практики Європейського суду з прав людини» на суд покладено обов'язок під час розгляду справ застосовувати Конвенцію про захист прав людини і основоположних свобод 1950 року (далі - Конвенція) і протоколи до неї, згоду на обов'язковість яких надано Верховною Радою України, та практику ЄСПЛ як джерело права.</w:t>
      </w:r>
    </w:p>
    <w:p w:rsidR="00900E06" w:rsidRPr="00D4576B" w:rsidRDefault="00900E06" w:rsidP="00D4576B">
      <w:pPr>
        <w:spacing w:after="0"/>
        <w:ind w:firstLine="709"/>
        <w:jc w:val="both"/>
        <w:rPr>
          <w:rFonts w:ascii="Times New Roman" w:eastAsia="Times New Roman" w:hAnsi="Times New Roman" w:cs="Times New Roman"/>
          <w:color w:val="000000"/>
          <w:sz w:val="24"/>
          <w:szCs w:val="24"/>
          <w:lang w:eastAsia="ru-RU"/>
        </w:rPr>
      </w:pPr>
      <w:r w:rsidRPr="00D4576B">
        <w:rPr>
          <w:rFonts w:ascii="Times New Roman" w:eastAsia="Times New Roman" w:hAnsi="Times New Roman" w:cs="Times New Roman"/>
          <w:color w:val="000000"/>
          <w:sz w:val="24"/>
          <w:szCs w:val="24"/>
          <w:lang w:eastAsia="ru-RU"/>
        </w:rPr>
        <w:t>У пункті 55 рішення у справі «</w:t>
      </w:r>
      <w:proofErr w:type="spellStart"/>
      <w:r w:rsidRPr="00D4576B">
        <w:rPr>
          <w:rFonts w:ascii="Times New Roman" w:eastAsia="Times New Roman" w:hAnsi="Times New Roman" w:cs="Times New Roman"/>
          <w:color w:val="000000"/>
          <w:sz w:val="24"/>
          <w:szCs w:val="24"/>
          <w:lang w:eastAsia="ru-RU"/>
        </w:rPr>
        <w:t>Креуз</w:t>
      </w:r>
      <w:proofErr w:type="spellEnd"/>
      <w:r w:rsidRPr="00D4576B">
        <w:rPr>
          <w:rFonts w:ascii="Times New Roman" w:eastAsia="Times New Roman" w:hAnsi="Times New Roman" w:cs="Times New Roman"/>
          <w:color w:val="000000"/>
          <w:sz w:val="24"/>
          <w:szCs w:val="24"/>
          <w:lang w:eastAsia="ru-RU"/>
        </w:rPr>
        <w:t xml:space="preserve"> проти Польщі» («</w:t>
      </w:r>
      <w:proofErr w:type="spellStart"/>
      <w:r w:rsidRPr="00D4576B">
        <w:rPr>
          <w:rFonts w:ascii="Times New Roman" w:eastAsia="Times New Roman" w:hAnsi="Times New Roman" w:cs="Times New Roman"/>
          <w:color w:val="000000"/>
          <w:sz w:val="24"/>
          <w:szCs w:val="24"/>
          <w:lang w:eastAsia="ru-RU"/>
        </w:rPr>
        <w:t>Kreuz</w:t>
      </w:r>
      <w:proofErr w:type="spellEnd"/>
      <w:r w:rsidRPr="00D4576B">
        <w:rPr>
          <w:rFonts w:ascii="Times New Roman" w:eastAsia="Times New Roman" w:hAnsi="Times New Roman" w:cs="Times New Roman"/>
          <w:color w:val="000000"/>
          <w:sz w:val="24"/>
          <w:szCs w:val="24"/>
          <w:lang w:eastAsia="ru-RU"/>
        </w:rPr>
        <w:t xml:space="preserve"> v. </w:t>
      </w:r>
      <w:proofErr w:type="spellStart"/>
      <w:r w:rsidRPr="00D4576B">
        <w:rPr>
          <w:rFonts w:ascii="Times New Roman" w:eastAsia="Times New Roman" w:hAnsi="Times New Roman" w:cs="Times New Roman"/>
          <w:color w:val="000000"/>
          <w:sz w:val="24"/>
          <w:szCs w:val="24"/>
          <w:lang w:eastAsia="ru-RU"/>
        </w:rPr>
        <w:t>Poland</w:t>
      </w:r>
      <w:proofErr w:type="spellEnd"/>
      <w:r w:rsidRPr="00D4576B">
        <w:rPr>
          <w:rFonts w:ascii="Times New Roman" w:eastAsia="Times New Roman" w:hAnsi="Times New Roman" w:cs="Times New Roman"/>
          <w:color w:val="000000"/>
          <w:sz w:val="24"/>
          <w:szCs w:val="24"/>
          <w:lang w:eastAsia="ru-RU"/>
        </w:rPr>
        <w:t>») від 19.06.2001р. ЄСПЛ підкреслив, що обмеження, накладене на доступ до суду, буде несумісним із п.1 ст.6 Конвенції, якщо воно не переслідує законної мети або коли не існує розумної пропорційності між застосованими засобами та законністю цілі, якої прагнуть досягти.</w:t>
      </w:r>
    </w:p>
    <w:p w:rsidR="00900E06" w:rsidRPr="00D4576B" w:rsidRDefault="00900E06" w:rsidP="00D4576B">
      <w:pPr>
        <w:spacing w:after="0"/>
        <w:ind w:firstLine="709"/>
        <w:jc w:val="both"/>
        <w:rPr>
          <w:rFonts w:ascii="Times New Roman" w:eastAsia="Times New Roman" w:hAnsi="Times New Roman" w:cs="Times New Roman"/>
          <w:color w:val="000000"/>
          <w:sz w:val="24"/>
          <w:szCs w:val="24"/>
          <w:lang w:eastAsia="ru-RU"/>
        </w:rPr>
      </w:pPr>
      <w:r w:rsidRPr="00D4576B">
        <w:rPr>
          <w:rFonts w:ascii="Times New Roman" w:eastAsia="Times New Roman" w:hAnsi="Times New Roman" w:cs="Times New Roman"/>
          <w:color w:val="000000"/>
          <w:sz w:val="24"/>
          <w:szCs w:val="24"/>
          <w:lang w:eastAsia="ru-RU"/>
        </w:rPr>
        <w:t xml:space="preserve">Таким чином, суд першої інстанції зробив передчасний висновок про невиконання позивачем вимог ухвали про залишення позовної заяви без руху. З огляду на викладене і дійсні обставини справи суд не надав можливості позивачу відреагувати на позицію суду щодо вирішення заявленого клопотання № 25/01-11 від 25.01.2019р. про </w:t>
      </w:r>
      <w:proofErr w:type="spellStart"/>
      <w:r w:rsidRPr="00D4576B">
        <w:rPr>
          <w:rFonts w:ascii="Times New Roman" w:eastAsia="Times New Roman" w:hAnsi="Times New Roman" w:cs="Times New Roman"/>
          <w:color w:val="000000"/>
          <w:sz w:val="24"/>
          <w:szCs w:val="24"/>
          <w:lang w:eastAsia="ru-RU"/>
        </w:rPr>
        <w:t>долучення</w:t>
      </w:r>
      <w:proofErr w:type="spellEnd"/>
      <w:r w:rsidRPr="00D4576B">
        <w:rPr>
          <w:rFonts w:ascii="Times New Roman" w:eastAsia="Times New Roman" w:hAnsi="Times New Roman" w:cs="Times New Roman"/>
          <w:color w:val="000000"/>
          <w:sz w:val="24"/>
          <w:szCs w:val="24"/>
          <w:lang w:eastAsia="ru-RU"/>
        </w:rPr>
        <w:t xml:space="preserve"> доказів.</w:t>
      </w:r>
    </w:p>
    <w:p w:rsidR="00900E06" w:rsidRPr="00D4576B" w:rsidRDefault="00900E06" w:rsidP="00D4576B">
      <w:pPr>
        <w:spacing w:after="0"/>
        <w:ind w:firstLine="709"/>
        <w:jc w:val="both"/>
        <w:rPr>
          <w:rFonts w:ascii="Times New Roman" w:eastAsia="Times New Roman" w:hAnsi="Times New Roman" w:cs="Times New Roman"/>
          <w:color w:val="000000"/>
          <w:sz w:val="24"/>
          <w:szCs w:val="24"/>
          <w:lang w:eastAsia="ru-RU"/>
        </w:rPr>
      </w:pPr>
      <w:r w:rsidRPr="00D4576B">
        <w:rPr>
          <w:rFonts w:ascii="Times New Roman" w:eastAsia="Times New Roman" w:hAnsi="Times New Roman" w:cs="Times New Roman"/>
          <w:color w:val="000000"/>
          <w:sz w:val="24"/>
          <w:szCs w:val="24"/>
          <w:lang w:eastAsia="ru-RU"/>
        </w:rPr>
        <w:t>Відповідно  колегія суддів суду апеляційної інс</w:t>
      </w:r>
      <w:r w:rsidR="00FD22E5" w:rsidRPr="00D4576B">
        <w:rPr>
          <w:rFonts w:ascii="Times New Roman" w:eastAsia="Times New Roman" w:hAnsi="Times New Roman" w:cs="Times New Roman"/>
          <w:color w:val="000000"/>
          <w:sz w:val="24"/>
          <w:szCs w:val="24"/>
          <w:lang w:eastAsia="ru-RU"/>
        </w:rPr>
        <w:t xml:space="preserve">танції прийшла до </w:t>
      </w:r>
      <w:r w:rsidRPr="00D4576B">
        <w:rPr>
          <w:rFonts w:ascii="Times New Roman" w:eastAsia="Times New Roman" w:hAnsi="Times New Roman" w:cs="Times New Roman"/>
          <w:color w:val="000000"/>
          <w:sz w:val="24"/>
          <w:szCs w:val="24"/>
          <w:lang w:eastAsia="ru-RU"/>
        </w:rPr>
        <w:t xml:space="preserve">висновку про те, що за таких умов в суду першої інстанції не було достатніх і вагомих підстав для повернення позовної заяви </w:t>
      </w:r>
      <w:proofErr w:type="spellStart"/>
      <w:r w:rsidRPr="00D4576B">
        <w:rPr>
          <w:rFonts w:ascii="Times New Roman" w:eastAsia="Times New Roman" w:hAnsi="Times New Roman" w:cs="Times New Roman"/>
          <w:color w:val="000000"/>
          <w:sz w:val="24"/>
          <w:szCs w:val="24"/>
          <w:lang w:eastAsia="ru-RU"/>
        </w:rPr>
        <w:t>ТзОВ</w:t>
      </w:r>
      <w:proofErr w:type="spellEnd"/>
      <w:r w:rsidRPr="00D4576B">
        <w:rPr>
          <w:rFonts w:ascii="Times New Roman" w:eastAsia="Times New Roman" w:hAnsi="Times New Roman" w:cs="Times New Roman"/>
          <w:color w:val="000000"/>
          <w:sz w:val="24"/>
          <w:szCs w:val="24"/>
          <w:lang w:eastAsia="ru-RU"/>
        </w:rPr>
        <w:t xml:space="preserve"> «</w:t>
      </w:r>
      <w:proofErr w:type="spellStart"/>
      <w:r w:rsidRPr="00D4576B">
        <w:rPr>
          <w:rFonts w:ascii="Times New Roman" w:eastAsia="Times New Roman" w:hAnsi="Times New Roman" w:cs="Times New Roman"/>
          <w:color w:val="000000"/>
          <w:sz w:val="24"/>
          <w:szCs w:val="24"/>
          <w:lang w:eastAsia="ru-RU"/>
        </w:rPr>
        <w:t>Люксорцентрторг</w:t>
      </w:r>
      <w:proofErr w:type="spellEnd"/>
      <w:r w:rsidRPr="00D4576B">
        <w:rPr>
          <w:rFonts w:ascii="Times New Roman" w:eastAsia="Times New Roman" w:hAnsi="Times New Roman" w:cs="Times New Roman"/>
          <w:color w:val="000000"/>
          <w:sz w:val="24"/>
          <w:szCs w:val="24"/>
          <w:lang w:eastAsia="ru-RU"/>
        </w:rPr>
        <w:t>» до Дрогобицької МР Львівської обл. про визнання протиправним та скасування рішення органу місцевого самоврядування про надання дозволу на розроблення проекту землеустрою щодо відведення земельної ділянки, на підставі п.1 ч.4 ст.169 КАС України, а тому оскаржувана ухвала суду є помилковою та не відповідає вимогам процесуального закону.</w:t>
      </w:r>
    </w:p>
    <w:p w:rsidR="00900E06" w:rsidRPr="00D4576B" w:rsidRDefault="00FD22E5" w:rsidP="00D4576B">
      <w:pPr>
        <w:spacing w:after="0"/>
        <w:ind w:firstLine="709"/>
        <w:jc w:val="both"/>
        <w:rPr>
          <w:rFonts w:ascii="Times New Roman" w:eastAsia="Times New Roman" w:hAnsi="Times New Roman" w:cs="Times New Roman"/>
          <w:color w:val="000000"/>
          <w:sz w:val="24"/>
          <w:szCs w:val="24"/>
          <w:lang w:eastAsia="ru-RU"/>
        </w:rPr>
      </w:pPr>
      <w:r w:rsidRPr="00D4576B">
        <w:rPr>
          <w:rFonts w:ascii="Times New Roman" w:eastAsia="Times New Roman" w:hAnsi="Times New Roman" w:cs="Times New Roman"/>
          <w:color w:val="000000"/>
          <w:sz w:val="24"/>
          <w:szCs w:val="24"/>
          <w:lang w:eastAsia="ru-RU"/>
        </w:rPr>
        <w:t>Додатково колегія суддів звернула</w:t>
      </w:r>
      <w:r w:rsidR="00900E06" w:rsidRPr="00D4576B">
        <w:rPr>
          <w:rFonts w:ascii="Times New Roman" w:eastAsia="Times New Roman" w:hAnsi="Times New Roman" w:cs="Times New Roman"/>
          <w:color w:val="000000"/>
          <w:sz w:val="24"/>
          <w:szCs w:val="24"/>
          <w:lang w:eastAsia="ru-RU"/>
        </w:rPr>
        <w:t xml:space="preserve"> увагу на те, що повернення позовної заяви в даному випадку суперечить завданню адміністративного судочинства та не відповідає конституційним принципам щодо гарантованого судового захисту прав, а також доступу до правосуддя, закладеного Конвенцією про захист прав людини і основоположних свобод.</w:t>
      </w:r>
    </w:p>
    <w:p w:rsidR="00900E06" w:rsidRPr="00D4576B" w:rsidRDefault="00900E06" w:rsidP="00D4576B">
      <w:pPr>
        <w:spacing w:after="0"/>
        <w:ind w:firstLine="709"/>
        <w:jc w:val="both"/>
        <w:rPr>
          <w:rFonts w:ascii="Times New Roman" w:eastAsia="Times New Roman" w:hAnsi="Times New Roman" w:cs="Times New Roman"/>
          <w:color w:val="000000"/>
          <w:sz w:val="24"/>
          <w:szCs w:val="24"/>
          <w:lang w:eastAsia="ru-RU"/>
        </w:rPr>
      </w:pPr>
      <w:r w:rsidRPr="00D4576B">
        <w:rPr>
          <w:rFonts w:ascii="Times New Roman" w:eastAsia="Times New Roman" w:hAnsi="Times New Roman" w:cs="Times New Roman"/>
          <w:color w:val="000000"/>
          <w:sz w:val="24"/>
          <w:szCs w:val="24"/>
          <w:lang w:eastAsia="ru-RU"/>
        </w:rPr>
        <w:t>Статтею 55 Конституції України кожному гарантовано право на оскарження в суді рішень, дій чи бездіяльності органів державної влади, органів місцевого самоврядування, посадових і службових осіб.</w:t>
      </w:r>
    </w:p>
    <w:p w:rsidR="00900E06" w:rsidRPr="00D4576B" w:rsidRDefault="00900E06" w:rsidP="00D4576B">
      <w:pPr>
        <w:spacing w:after="0"/>
        <w:ind w:firstLine="709"/>
        <w:jc w:val="both"/>
        <w:rPr>
          <w:rFonts w:ascii="Times New Roman" w:eastAsia="Times New Roman" w:hAnsi="Times New Roman" w:cs="Times New Roman"/>
          <w:color w:val="000000"/>
          <w:sz w:val="24"/>
          <w:szCs w:val="24"/>
          <w:lang w:eastAsia="ru-RU"/>
        </w:rPr>
      </w:pPr>
      <w:r w:rsidRPr="00D4576B">
        <w:rPr>
          <w:rFonts w:ascii="Times New Roman" w:eastAsia="Times New Roman" w:hAnsi="Times New Roman" w:cs="Times New Roman"/>
          <w:color w:val="000000"/>
          <w:sz w:val="24"/>
          <w:szCs w:val="24"/>
          <w:lang w:eastAsia="ru-RU"/>
        </w:rPr>
        <w:t xml:space="preserve">Конституція України, як Закон прямої дії, має найвищу юридичну силу, а офіційне тлумачення конституційних положень здійснюється Конституційним Судом України, який у цілій низці своїх рішень висловив правову позицію щодо права на оскарження судових рішень </w:t>
      </w:r>
      <w:r w:rsidRPr="00D4576B">
        <w:rPr>
          <w:rFonts w:ascii="Times New Roman" w:eastAsia="Times New Roman" w:hAnsi="Times New Roman" w:cs="Times New Roman"/>
          <w:color w:val="000000"/>
          <w:sz w:val="24"/>
          <w:szCs w:val="24"/>
          <w:lang w:eastAsia="ru-RU"/>
        </w:rPr>
        <w:lastRenderedPageBreak/>
        <w:t>та доступу до правосуддя, згідно з якою кожному гарантується захист прав і свобод у судовому порядку; суд не може відмовити у правосудді, якщо особа вважає, що її права і свободи порушені або порушуються, створено або створюються перешкоди для їх реалізації або мають місце інші ущемлення прав та свобод; відмова суду у прийнятті позовних та інших заяв, скарг, оформлених відповідно до чинного законодавства, є порушенням права на судовий захист, яке, згідно зі ст.64 Конституції України, не може бути обмежене (п.п.1, 2 резолютивної частини Рішення № 9-зп від 25.12.1997р., абз.7 п.3 мотивувальної частини Рішення № 11-рп/2012 від 25.04.2012р.).</w:t>
      </w:r>
    </w:p>
    <w:p w:rsidR="00900E06" w:rsidRPr="00D4576B" w:rsidRDefault="00900E06" w:rsidP="00D4576B">
      <w:pPr>
        <w:spacing w:after="0"/>
        <w:ind w:firstLine="709"/>
        <w:jc w:val="both"/>
        <w:rPr>
          <w:rFonts w:ascii="Times New Roman" w:eastAsia="Times New Roman" w:hAnsi="Times New Roman" w:cs="Times New Roman"/>
          <w:color w:val="000000"/>
          <w:sz w:val="24"/>
          <w:szCs w:val="24"/>
          <w:lang w:eastAsia="ru-RU"/>
        </w:rPr>
      </w:pPr>
      <w:r w:rsidRPr="00D4576B">
        <w:rPr>
          <w:rFonts w:ascii="Times New Roman" w:eastAsia="Times New Roman" w:hAnsi="Times New Roman" w:cs="Times New Roman"/>
          <w:color w:val="000000"/>
          <w:sz w:val="24"/>
          <w:szCs w:val="24"/>
          <w:lang w:eastAsia="ru-RU"/>
        </w:rPr>
        <w:t>Крім цього, у низці рішень Європейського суду з прав людини закріплено, що право на справедливий судовий розгляд може бути обмежено державою, лише якщо це обмеження не завдає шкоди самій суті права.</w:t>
      </w:r>
    </w:p>
    <w:p w:rsidR="00900E06" w:rsidRPr="00D4576B" w:rsidRDefault="00900E06" w:rsidP="00D4576B">
      <w:pPr>
        <w:spacing w:after="0"/>
        <w:ind w:firstLine="709"/>
        <w:jc w:val="both"/>
        <w:rPr>
          <w:rFonts w:ascii="Times New Roman" w:eastAsia="Times New Roman" w:hAnsi="Times New Roman" w:cs="Times New Roman"/>
          <w:color w:val="000000"/>
          <w:sz w:val="24"/>
          <w:szCs w:val="24"/>
          <w:lang w:eastAsia="ru-RU"/>
        </w:rPr>
      </w:pPr>
      <w:r w:rsidRPr="00D4576B">
        <w:rPr>
          <w:rFonts w:ascii="Times New Roman" w:eastAsia="Times New Roman" w:hAnsi="Times New Roman" w:cs="Times New Roman"/>
          <w:color w:val="000000"/>
          <w:sz w:val="24"/>
          <w:szCs w:val="24"/>
          <w:lang w:eastAsia="ru-RU"/>
        </w:rPr>
        <w:t>У справі «</w:t>
      </w:r>
      <w:proofErr w:type="spellStart"/>
      <w:r w:rsidRPr="00D4576B">
        <w:rPr>
          <w:rFonts w:ascii="Times New Roman" w:eastAsia="Times New Roman" w:hAnsi="Times New Roman" w:cs="Times New Roman"/>
          <w:color w:val="000000"/>
          <w:sz w:val="24"/>
          <w:szCs w:val="24"/>
          <w:lang w:eastAsia="ru-RU"/>
        </w:rPr>
        <w:t>Bellet</w:t>
      </w:r>
      <w:proofErr w:type="spellEnd"/>
      <w:r w:rsidRPr="00D4576B">
        <w:rPr>
          <w:rFonts w:ascii="Times New Roman" w:eastAsia="Times New Roman" w:hAnsi="Times New Roman" w:cs="Times New Roman"/>
          <w:color w:val="000000"/>
          <w:sz w:val="24"/>
          <w:szCs w:val="24"/>
          <w:lang w:eastAsia="ru-RU"/>
        </w:rPr>
        <w:t xml:space="preserve"> v. </w:t>
      </w:r>
      <w:proofErr w:type="spellStart"/>
      <w:r w:rsidRPr="00D4576B">
        <w:rPr>
          <w:rFonts w:ascii="Times New Roman" w:eastAsia="Times New Roman" w:hAnsi="Times New Roman" w:cs="Times New Roman"/>
          <w:color w:val="000000"/>
          <w:sz w:val="24"/>
          <w:szCs w:val="24"/>
          <w:lang w:eastAsia="ru-RU"/>
        </w:rPr>
        <w:t>France</w:t>
      </w:r>
      <w:proofErr w:type="spellEnd"/>
      <w:r w:rsidRPr="00D4576B">
        <w:rPr>
          <w:rFonts w:ascii="Times New Roman" w:eastAsia="Times New Roman" w:hAnsi="Times New Roman" w:cs="Times New Roman"/>
          <w:color w:val="000000"/>
          <w:sz w:val="24"/>
          <w:szCs w:val="24"/>
          <w:lang w:eastAsia="ru-RU"/>
        </w:rPr>
        <w:t>», Європейський Суд з прав людини зазначив, що стаття 6 параграфу 1 Конвенції містить гарантії справедливого судочинства, одним з аспектів яких є доступ до суду. Рівень доступу, наданих національним законодавством, має бути достатнім для забезпечення права особи на суд з огляду на принцип верховенства права в демократичному суспільстві. Для того, щоб доступ був ефективним, особа повинна мати чітку практичну можливість оскаржити дії, які становлять втручання у її права.</w:t>
      </w:r>
    </w:p>
    <w:p w:rsidR="00900E06" w:rsidRPr="00D4576B" w:rsidRDefault="00900E06" w:rsidP="00D4576B">
      <w:pPr>
        <w:spacing w:after="0"/>
        <w:ind w:firstLine="709"/>
        <w:jc w:val="both"/>
        <w:rPr>
          <w:rFonts w:ascii="Times New Roman" w:eastAsia="Times New Roman" w:hAnsi="Times New Roman" w:cs="Times New Roman"/>
          <w:color w:val="000000"/>
          <w:sz w:val="24"/>
          <w:szCs w:val="24"/>
          <w:lang w:eastAsia="ru-RU"/>
        </w:rPr>
      </w:pPr>
      <w:r w:rsidRPr="00D4576B">
        <w:rPr>
          <w:rFonts w:ascii="Times New Roman" w:eastAsia="Times New Roman" w:hAnsi="Times New Roman" w:cs="Times New Roman"/>
          <w:color w:val="000000"/>
          <w:sz w:val="24"/>
          <w:szCs w:val="24"/>
          <w:lang w:eastAsia="ru-RU"/>
        </w:rPr>
        <w:t>У рішенні по справі «</w:t>
      </w:r>
      <w:proofErr w:type="spellStart"/>
      <w:r w:rsidRPr="00D4576B">
        <w:rPr>
          <w:rFonts w:ascii="Times New Roman" w:eastAsia="Times New Roman" w:hAnsi="Times New Roman" w:cs="Times New Roman"/>
          <w:color w:val="000000"/>
          <w:sz w:val="24"/>
          <w:szCs w:val="24"/>
          <w:lang w:eastAsia="ru-RU"/>
        </w:rPr>
        <w:t>Мірагаль</w:t>
      </w:r>
      <w:proofErr w:type="spellEnd"/>
      <w:r w:rsidRPr="00D4576B">
        <w:rPr>
          <w:rFonts w:ascii="Times New Roman" w:eastAsia="Times New Roman" w:hAnsi="Times New Roman" w:cs="Times New Roman"/>
          <w:color w:val="000000"/>
          <w:sz w:val="24"/>
          <w:szCs w:val="24"/>
          <w:lang w:eastAsia="ru-RU"/>
        </w:rPr>
        <w:t xml:space="preserve"> </w:t>
      </w:r>
      <w:proofErr w:type="spellStart"/>
      <w:r w:rsidRPr="00D4576B">
        <w:rPr>
          <w:rFonts w:ascii="Times New Roman" w:eastAsia="Times New Roman" w:hAnsi="Times New Roman" w:cs="Times New Roman"/>
          <w:color w:val="000000"/>
          <w:sz w:val="24"/>
          <w:szCs w:val="24"/>
          <w:lang w:eastAsia="ru-RU"/>
        </w:rPr>
        <w:t>Есколано</w:t>
      </w:r>
      <w:proofErr w:type="spellEnd"/>
      <w:r w:rsidRPr="00D4576B">
        <w:rPr>
          <w:rFonts w:ascii="Times New Roman" w:eastAsia="Times New Roman" w:hAnsi="Times New Roman" w:cs="Times New Roman"/>
          <w:color w:val="000000"/>
          <w:sz w:val="24"/>
          <w:szCs w:val="24"/>
          <w:lang w:eastAsia="ru-RU"/>
        </w:rPr>
        <w:t xml:space="preserve"> та інші проти Іспанії» від 13.01.2000р. та в рішенні по справі «Перес де Рада </w:t>
      </w:r>
      <w:proofErr w:type="spellStart"/>
      <w:r w:rsidRPr="00D4576B">
        <w:rPr>
          <w:rFonts w:ascii="Times New Roman" w:eastAsia="Times New Roman" w:hAnsi="Times New Roman" w:cs="Times New Roman"/>
          <w:color w:val="000000"/>
          <w:sz w:val="24"/>
          <w:szCs w:val="24"/>
          <w:lang w:eastAsia="ru-RU"/>
        </w:rPr>
        <w:t>Каваніллес</w:t>
      </w:r>
      <w:proofErr w:type="spellEnd"/>
      <w:r w:rsidRPr="00D4576B">
        <w:rPr>
          <w:rFonts w:ascii="Times New Roman" w:eastAsia="Times New Roman" w:hAnsi="Times New Roman" w:cs="Times New Roman"/>
          <w:color w:val="000000"/>
          <w:sz w:val="24"/>
          <w:szCs w:val="24"/>
          <w:lang w:eastAsia="ru-RU"/>
        </w:rPr>
        <w:t xml:space="preserve"> проти Іспанії» від 28.10.1998р. Європейський Суд з прав людини вказав, що надто суворе тлумачення внутрішніми судами процесуальної норми позбавило заявників права доступу до суду і завадило розгляду їхніх позовних вимог. Це визнане порушенням п.1 ст.6 Конвенції про захист прав людини і основоположних свобод.</w:t>
      </w:r>
    </w:p>
    <w:p w:rsidR="00900E06" w:rsidRPr="00D4576B" w:rsidRDefault="00900E06" w:rsidP="00D4576B">
      <w:pPr>
        <w:spacing w:after="0"/>
        <w:ind w:firstLine="709"/>
        <w:jc w:val="both"/>
        <w:rPr>
          <w:rFonts w:ascii="Times New Roman" w:eastAsia="Times New Roman" w:hAnsi="Times New Roman" w:cs="Times New Roman"/>
          <w:color w:val="000000"/>
          <w:sz w:val="24"/>
          <w:szCs w:val="24"/>
          <w:lang w:eastAsia="ru-RU"/>
        </w:rPr>
      </w:pPr>
      <w:r w:rsidRPr="00D4576B">
        <w:rPr>
          <w:rFonts w:ascii="Times New Roman" w:eastAsia="Times New Roman" w:hAnsi="Times New Roman" w:cs="Times New Roman"/>
          <w:color w:val="000000"/>
          <w:sz w:val="24"/>
          <w:szCs w:val="24"/>
          <w:lang w:eastAsia="ru-RU"/>
        </w:rPr>
        <w:t>Таким чином, вказані обставини справи свідчать про необхідність надати позивачу можливість захистити своє право в суді. Інакший підхід був би виявом надмірного формалізму та міг би розцінюватись як обмеження особи в доступі до суду, яке захищається ст.6 Європейської конвенції про захист прав людини і основоположних свобод.</w:t>
      </w:r>
    </w:p>
    <w:p w:rsidR="00900E06" w:rsidRPr="00D4576B" w:rsidRDefault="00900E06" w:rsidP="00D4576B">
      <w:pPr>
        <w:spacing w:after="0"/>
        <w:ind w:firstLine="709"/>
        <w:jc w:val="both"/>
        <w:rPr>
          <w:rFonts w:ascii="Times New Roman" w:eastAsia="Times New Roman" w:hAnsi="Times New Roman" w:cs="Times New Roman"/>
          <w:color w:val="000000"/>
          <w:sz w:val="24"/>
          <w:szCs w:val="24"/>
          <w:lang w:eastAsia="ru-RU"/>
        </w:rPr>
      </w:pPr>
      <w:r w:rsidRPr="00D4576B">
        <w:rPr>
          <w:rFonts w:ascii="Times New Roman" w:eastAsia="Times New Roman" w:hAnsi="Times New Roman" w:cs="Times New Roman"/>
          <w:color w:val="000000"/>
          <w:sz w:val="24"/>
          <w:szCs w:val="24"/>
          <w:lang w:eastAsia="ru-RU"/>
        </w:rPr>
        <w:t>З огляду на вик</w:t>
      </w:r>
      <w:r w:rsidR="00FD22E5" w:rsidRPr="00D4576B">
        <w:rPr>
          <w:rFonts w:ascii="Times New Roman" w:eastAsia="Times New Roman" w:hAnsi="Times New Roman" w:cs="Times New Roman"/>
          <w:color w:val="000000"/>
          <w:sz w:val="24"/>
          <w:szCs w:val="24"/>
          <w:lang w:eastAsia="ru-RU"/>
        </w:rPr>
        <w:t>ладене, колегія суддів Восьмого</w:t>
      </w:r>
      <w:r w:rsidRPr="00D4576B">
        <w:rPr>
          <w:rFonts w:ascii="Times New Roman" w:eastAsia="Times New Roman" w:hAnsi="Times New Roman" w:cs="Times New Roman"/>
          <w:color w:val="000000"/>
          <w:sz w:val="24"/>
          <w:szCs w:val="24"/>
          <w:lang w:eastAsia="ru-RU"/>
        </w:rPr>
        <w:t xml:space="preserve"> апеляцій</w:t>
      </w:r>
      <w:r w:rsidR="00FD22E5" w:rsidRPr="00D4576B">
        <w:rPr>
          <w:rFonts w:ascii="Times New Roman" w:eastAsia="Times New Roman" w:hAnsi="Times New Roman" w:cs="Times New Roman"/>
          <w:color w:val="000000"/>
          <w:sz w:val="24"/>
          <w:szCs w:val="24"/>
          <w:lang w:eastAsia="ru-RU"/>
        </w:rPr>
        <w:t>ного адміністративного суду скасувала</w:t>
      </w:r>
      <w:r w:rsidRPr="00D4576B">
        <w:rPr>
          <w:rFonts w:ascii="Times New Roman" w:eastAsia="Times New Roman" w:hAnsi="Times New Roman" w:cs="Times New Roman"/>
          <w:color w:val="000000"/>
          <w:sz w:val="24"/>
          <w:szCs w:val="24"/>
          <w:lang w:eastAsia="ru-RU"/>
        </w:rPr>
        <w:t xml:space="preserve"> ухвал</w:t>
      </w:r>
      <w:r w:rsidR="00FD22E5" w:rsidRPr="00D4576B">
        <w:rPr>
          <w:rFonts w:ascii="Times New Roman" w:eastAsia="Times New Roman" w:hAnsi="Times New Roman" w:cs="Times New Roman"/>
          <w:color w:val="000000"/>
          <w:sz w:val="24"/>
          <w:szCs w:val="24"/>
          <w:lang w:eastAsia="ru-RU"/>
        </w:rPr>
        <w:t>у</w:t>
      </w:r>
      <w:r w:rsidRPr="00D4576B">
        <w:rPr>
          <w:rFonts w:ascii="Times New Roman" w:eastAsia="Times New Roman" w:hAnsi="Times New Roman" w:cs="Times New Roman"/>
          <w:color w:val="000000"/>
          <w:sz w:val="24"/>
          <w:szCs w:val="24"/>
          <w:lang w:eastAsia="ru-RU"/>
        </w:rPr>
        <w:t xml:space="preserve"> суду </w:t>
      </w:r>
      <w:r w:rsidR="00FD22E5" w:rsidRPr="00D4576B">
        <w:rPr>
          <w:rFonts w:ascii="Times New Roman" w:eastAsia="Times New Roman" w:hAnsi="Times New Roman" w:cs="Times New Roman"/>
          <w:color w:val="000000"/>
          <w:sz w:val="24"/>
          <w:szCs w:val="24"/>
          <w:lang w:eastAsia="ru-RU"/>
        </w:rPr>
        <w:t>першої інстанції, як винесену</w:t>
      </w:r>
      <w:r w:rsidRPr="00D4576B">
        <w:rPr>
          <w:rFonts w:ascii="Times New Roman" w:eastAsia="Times New Roman" w:hAnsi="Times New Roman" w:cs="Times New Roman"/>
          <w:color w:val="000000"/>
          <w:sz w:val="24"/>
          <w:szCs w:val="24"/>
          <w:lang w:eastAsia="ru-RU"/>
        </w:rPr>
        <w:t xml:space="preserve"> із порушенням норм процесуального права, що призвело до неправильного повернення позовної заяви, </w:t>
      </w:r>
      <w:r w:rsidR="00FD22E5" w:rsidRPr="00D4576B">
        <w:rPr>
          <w:rFonts w:ascii="Times New Roman" w:eastAsia="Times New Roman" w:hAnsi="Times New Roman" w:cs="Times New Roman"/>
          <w:color w:val="000000"/>
          <w:sz w:val="24"/>
          <w:szCs w:val="24"/>
          <w:lang w:eastAsia="ru-RU"/>
        </w:rPr>
        <w:t>та направила справу</w:t>
      </w:r>
      <w:r w:rsidRPr="00D4576B">
        <w:rPr>
          <w:rFonts w:ascii="Times New Roman" w:eastAsia="Times New Roman" w:hAnsi="Times New Roman" w:cs="Times New Roman"/>
          <w:color w:val="000000"/>
          <w:sz w:val="24"/>
          <w:szCs w:val="24"/>
          <w:lang w:eastAsia="ru-RU"/>
        </w:rPr>
        <w:t xml:space="preserve"> до суду першої інстанції</w:t>
      </w:r>
      <w:r w:rsidR="00FD22E5" w:rsidRPr="00D4576B">
        <w:rPr>
          <w:rFonts w:ascii="Times New Roman" w:eastAsia="Times New Roman" w:hAnsi="Times New Roman" w:cs="Times New Roman"/>
          <w:color w:val="000000"/>
          <w:sz w:val="24"/>
          <w:szCs w:val="24"/>
          <w:lang w:eastAsia="ru-RU"/>
        </w:rPr>
        <w:t xml:space="preserve"> для продовження розгляду</w:t>
      </w:r>
      <w:r w:rsidRPr="00D4576B">
        <w:rPr>
          <w:rFonts w:ascii="Times New Roman" w:eastAsia="Times New Roman" w:hAnsi="Times New Roman" w:cs="Times New Roman"/>
          <w:color w:val="000000"/>
          <w:sz w:val="24"/>
          <w:szCs w:val="24"/>
          <w:lang w:eastAsia="ru-RU"/>
        </w:rPr>
        <w:t>.</w:t>
      </w:r>
    </w:p>
    <w:p w:rsidR="00900E06" w:rsidRPr="00D4576B" w:rsidRDefault="00900E06" w:rsidP="00D4576B">
      <w:pPr>
        <w:spacing w:after="0"/>
        <w:ind w:firstLine="709"/>
        <w:jc w:val="both"/>
        <w:rPr>
          <w:rFonts w:ascii="Times New Roman" w:eastAsia="Times New Roman" w:hAnsi="Times New Roman" w:cs="Times New Roman"/>
          <w:b/>
          <w:color w:val="000000"/>
          <w:sz w:val="24"/>
          <w:szCs w:val="24"/>
          <w:lang w:eastAsia="ru-RU"/>
        </w:rPr>
      </w:pPr>
      <w:r w:rsidRPr="00D4576B">
        <w:rPr>
          <w:rFonts w:ascii="Times New Roman" w:eastAsia="Times New Roman" w:hAnsi="Times New Roman" w:cs="Times New Roman"/>
          <w:b/>
          <w:color w:val="000000"/>
          <w:sz w:val="24"/>
          <w:szCs w:val="24"/>
          <w:lang w:eastAsia="ru-RU"/>
        </w:rPr>
        <w:t>При постановленні ухвал про передачу справи на розгляд до іншого суду, про закриття провадження у справі, з інших питань,  суд першої інстанції  допустив наступні помилки :</w:t>
      </w:r>
    </w:p>
    <w:p w:rsidR="00900E06" w:rsidRPr="00D4576B" w:rsidRDefault="00900E06" w:rsidP="00D4576B">
      <w:pPr>
        <w:numPr>
          <w:ilvl w:val="0"/>
          <w:numId w:val="14"/>
        </w:numPr>
        <w:spacing w:after="0"/>
        <w:ind w:left="0" w:firstLine="709"/>
        <w:jc w:val="both"/>
        <w:rPr>
          <w:rFonts w:ascii="Times New Roman" w:eastAsia="Times New Roman" w:hAnsi="Times New Roman" w:cs="Times New Roman"/>
          <w:color w:val="000000"/>
          <w:sz w:val="24"/>
          <w:szCs w:val="24"/>
          <w:lang w:eastAsia="ru-RU"/>
        </w:rPr>
      </w:pPr>
      <w:r w:rsidRPr="00D4576B">
        <w:rPr>
          <w:rFonts w:ascii="Times New Roman" w:eastAsia="Times New Roman" w:hAnsi="Times New Roman" w:cs="Times New Roman"/>
          <w:color w:val="000000"/>
          <w:sz w:val="24"/>
          <w:szCs w:val="24"/>
          <w:lang w:eastAsia="ru-RU"/>
        </w:rPr>
        <w:t>судом першої інстанції неправильно визначено правове регулювання спірних відносин;</w:t>
      </w:r>
    </w:p>
    <w:p w:rsidR="00900E06" w:rsidRPr="00D4576B" w:rsidRDefault="00900E06" w:rsidP="00D4576B">
      <w:pPr>
        <w:numPr>
          <w:ilvl w:val="0"/>
          <w:numId w:val="14"/>
        </w:numPr>
        <w:spacing w:after="0"/>
        <w:ind w:left="0" w:firstLine="709"/>
        <w:jc w:val="both"/>
        <w:rPr>
          <w:rFonts w:ascii="Times New Roman" w:eastAsia="Times New Roman" w:hAnsi="Times New Roman" w:cs="Times New Roman"/>
          <w:color w:val="000000"/>
          <w:sz w:val="24"/>
          <w:szCs w:val="24"/>
          <w:lang w:eastAsia="ru-RU"/>
        </w:rPr>
      </w:pPr>
      <w:r w:rsidRPr="00D4576B">
        <w:rPr>
          <w:rFonts w:ascii="Times New Roman" w:eastAsia="Times New Roman" w:hAnsi="Times New Roman" w:cs="Times New Roman"/>
          <w:color w:val="000000"/>
          <w:sz w:val="24"/>
          <w:szCs w:val="24"/>
          <w:lang w:eastAsia="ru-RU"/>
        </w:rPr>
        <w:t>суд першої інстанції також допустив помилку щодо визначення підсудності</w:t>
      </w:r>
      <w:r w:rsidRPr="00D4576B">
        <w:rPr>
          <w:rFonts w:ascii="Times New Roman" w:eastAsia="Times New Roman" w:hAnsi="Times New Roman" w:cs="Times New Roman"/>
          <w:color w:val="000000"/>
          <w:sz w:val="24"/>
          <w:szCs w:val="24"/>
          <w:lang w:val="ru-RU" w:eastAsia="ru-RU"/>
        </w:rPr>
        <w:t>;</w:t>
      </w:r>
    </w:p>
    <w:p w:rsidR="00900E06" w:rsidRPr="00D4576B" w:rsidRDefault="00900E06" w:rsidP="00D4576B">
      <w:pPr>
        <w:numPr>
          <w:ilvl w:val="0"/>
          <w:numId w:val="14"/>
        </w:numPr>
        <w:spacing w:after="0"/>
        <w:ind w:left="0" w:firstLine="709"/>
        <w:jc w:val="both"/>
        <w:rPr>
          <w:rFonts w:ascii="Times New Roman" w:eastAsia="Times New Roman" w:hAnsi="Times New Roman" w:cs="Times New Roman"/>
          <w:color w:val="000000"/>
          <w:sz w:val="24"/>
          <w:szCs w:val="24"/>
          <w:lang w:eastAsia="ru-RU"/>
        </w:rPr>
      </w:pPr>
      <w:r w:rsidRPr="00D4576B">
        <w:rPr>
          <w:rFonts w:ascii="Times New Roman" w:eastAsia="Times New Roman" w:hAnsi="Times New Roman" w:cs="Times New Roman"/>
          <w:color w:val="000000"/>
          <w:sz w:val="24"/>
          <w:szCs w:val="24"/>
          <w:lang w:eastAsia="ru-RU"/>
        </w:rPr>
        <w:t>суд першої інстанції помилково вважав, що спір не підлягає розгляду в порядку адміністративного судочинства;</w:t>
      </w:r>
    </w:p>
    <w:p w:rsidR="00900E06" w:rsidRPr="00D4576B" w:rsidRDefault="00900E06" w:rsidP="00D4576B">
      <w:pPr>
        <w:numPr>
          <w:ilvl w:val="0"/>
          <w:numId w:val="14"/>
        </w:numPr>
        <w:spacing w:after="0"/>
        <w:ind w:left="0" w:firstLine="709"/>
        <w:jc w:val="both"/>
        <w:rPr>
          <w:rFonts w:ascii="Times New Roman" w:eastAsia="Times New Roman" w:hAnsi="Times New Roman" w:cs="Times New Roman"/>
          <w:color w:val="000000"/>
          <w:sz w:val="24"/>
          <w:szCs w:val="24"/>
          <w:lang w:val="ru-RU" w:eastAsia="ru-RU"/>
        </w:rPr>
      </w:pPr>
      <w:proofErr w:type="spellStart"/>
      <w:r w:rsidRPr="00D4576B">
        <w:rPr>
          <w:rFonts w:ascii="Times New Roman" w:eastAsia="Times New Roman" w:hAnsi="Times New Roman" w:cs="Times New Roman"/>
          <w:color w:val="000000"/>
          <w:sz w:val="24"/>
          <w:szCs w:val="24"/>
          <w:lang w:val="ru-RU" w:eastAsia="ru-RU"/>
        </w:rPr>
        <w:t>висновки</w:t>
      </w:r>
      <w:proofErr w:type="spellEnd"/>
      <w:r w:rsidRPr="00D4576B">
        <w:rPr>
          <w:rFonts w:ascii="Times New Roman" w:eastAsia="Times New Roman" w:hAnsi="Times New Roman" w:cs="Times New Roman"/>
          <w:color w:val="000000"/>
          <w:sz w:val="24"/>
          <w:szCs w:val="24"/>
          <w:lang w:val="ru-RU" w:eastAsia="ru-RU"/>
        </w:rPr>
        <w:t xml:space="preserve"> суду </w:t>
      </w:r>
      <w:proofErr w:type="spellStart"/>
      <w:r w:rsidRPr="00D4576B">
        <w:rPr>
          <w:rFonts w:ascii="Times New Roman" w:eastAsia="Times New Roman" w:hAnsi="Times New Roman" w:cs="Times New Roman"/>
          <w:color w:val="000000"/>
          <w:sz w:val="24"/>
          <w:szCs w:val="24"/>
          <w:lang w:val="ru-RU" w:eastAsia="ru-RU"/>
        </w:rPr>
        <w:t>першої</w:t>
      </w:r>
      <w:proofErr w:type="spellEnd"/>
      <w:r w:rsidRPr="00D4576B">
        <w:rPr>
          <w:rFonts w:ascii="Times New Roman" w:eastAsia="Times New Roman" w:hAnsi="Times New Roman" w:cs="Times New Roman"/>
          <w:color w:val="000000"/>
          <w:sz w:val="24"/>
          <w:szCs w:val="24"/>
          <w:lang w:val="ru-RU" w:eastAsia="ru-RU"/>
        </w:rPr>
        <w:t xml:space="preserve"> </w:t>
      </w:r>
      <w:proofErr w:type="spellStart"/>
      <w:r w:rsidRPr="00D4576B">
        <w:rPr>
          <w:rFonts w:ascii="Times New Roman" w:eastAsia="Times New Roman" w:hAnsi="Times New Roman" w:cs="Times New Roman"/>
          <w:color w:val="000000"/>
          <w:sz w:val="24"/>
          <w:szCs w:val="24"/>
          <w:lang w:val="ru-RU" w:eastAsia="ru-RU"/>
        </w:rPr>
        <w:t>інстанції</w:t>
      </w:r>
      <w:proofErr w:type="spellEnd"/>
      <w:r w:rsidRPr="00D4576B">
        <w:rPr>
          <w:rFonts w:ascii="Times New Roman" w:eastAsia="Times New Roman" w:hAnsi="Times New Roman" w:cs="Times New Roman"/>
          <w:color w:val="000000"/>
          <w:sz w:val="24"/>
          <w:szCs w:val="24"/>
          <w:lang w:val="ru-RU" w:eastAsia="ru-RU"/>
        </w:rPr>
        <w:t xml:space="preserve"> не </w:t>
      </w:r>
      <w:proofErr w:type="spellStart"/>
      <w:r w:rsidRPr="00D4576B">
        <w:rPr>
          <w:rFonts w:ascii="Times New Roman" w:eastAsia="Times New Roman" w:hAnsi="Times New Roman" w:cs="Times New Roman"/>
          <w:color w:val="000000"/>
          <w:sz w:val="24"/>
          <w:szCs w:val="24"/>
          <w:lang w:val="ru-RU" w:eastAsia="ru-RU"/>
        </w:rPr>
        <w:t>відповідають</w:t>
      </w:r>
      <w:proofErr w:type="spellEnd"/>
      <w:r w:rsidRPr="00D4576B">
        <w:rPr>
          <w:rFonts w:ascii="Times New Roman" w:eastAsia="Times New Roman" w:hAnsi="Times New Roman" w:cs="Times New Roman"/>
          <w:color w:val="000000"/>
          <w:sz w:val="24"/>
          <w:szCs w:val="24"/>
          <w:lang w:val="ru-RU" w:eastAsia="ru-RU"/>
        </w:rPr>
        <w:t xml:space="preserve"> </w:t>
      </w:r>
      <w:proofErr w:type="spellStart"/>
      <w:r w:rsidRPr="00D4576B">
        <w:rPr>
          <w:rFonts w:ascii="Times New Roman" w:eastAsia="Times New Roman" w:hAnsi="Times New Roman" w:cs="Times New Roman"/>
          <w:color w:val="000000"/>
          <w:sz w:val="24"/>
          <w:szCs w:val="24"/>
          <w:lang w:val="ru-RU" w:eastAsia="ru-RU"/>
        </w:rPr>
        <w:t>обставинам</w:t>
      </w:r>
      <w:proofErr w:type="spellEnd"/>
      <w:r w:rsidRPr="00D4576B">
        <w:rPr>
          <w:rFonts w:ascii="Times New Roman" w:eastAsia="Times New Roman" w:hAnsi="Times New Roman" w:cs="Times New Roman"/>
          <w:color w:val="000000"/>
          <w:sz w:val="24"/>
          <w:szCs w:val="24"/>
          <w:lang w:val="ru-RU" w:eastAsia="ru-RU"/>
        </w:rPr>
        <w:t xml:space="preserve"> </w:t>
      </w:r>
      <w:proofErr w:type="spellStart"/>
      <w:r w:rsidRPr="00D4576B">
        <w:rPr>
          <w:rFonts w:ascii="Times New Roman" w:eastAsia="Times New Roman" w:hAnsi="Times New Roman" w:cs="Times New Roman"/>
          <w:color w:val="000000"/>
          <w:sz w:val="24"/>
          <w:szCs w:val="24"/>
          <w:lang w:val="ru-RU" w:eastAsia="ru-RU"/>
        </w:rPr>
        <w:t>справи</w:t>
      </w:r>
      <w:proofErr w:type="spellEnd"/>
      <w:r w:rsidRPr="00D4576B">
        <w:rPr>
          <w:rFonts w:ascii="Times New Roman" w:eastAsia="Times New Roman" w:hAnsi="Times New Roman" w:cs="Times New Roman"/>
          <w:color w:val="000000"/>
          <w:sz w:val="24"/>
          <w:szCs w:val="24"/>
          <w:lang w:val="ru-RU" w:eastAsia="ru-RU"/>
        </w:rPr>
        <w:t xml:space="preserve"> і </w:t>
      </w:r>
      <w:proofErr w:type="spellStart"/>
      <w:r w:rsidRPr="00D4576B">
        <w:rPr>
          <w:rFonts w:ascii="Times New Roman" w:eastAsia="Times New Roman" w:hAnsi="Times New Roman" w:cs="Times New Roman"/>
          <w:color w:val="000000"/>
          <w:sz w:val="24"/>
          <w:szCs w:val="24"/>
          <w:lang w:val="ru-RU" w:eastAsia="ru-RU"/>
        </w:rPr>
        <w:t>оскаржуван</w:t>
      </w:r>
      <w:proofErr w:type="spellEnd"/>
      <w:r w:rsidRPr="00D4576B">
        <w:rPr>
          <w:rFonts w:ascii="Times New Roman" w:eastAsia="Times New Roman" w:hAnsi="Times New Roman" w:cs="Times New Roman"/>
          <w:color w:val="000000"/>
          <w:sz w:val="24"/>
          <w:szCs w:val="24"/>
          <w:lang w:eastAsia="ru-RU"/>
        </w:rPr>
        <w:t>і</w:t>
      </w:r>
      <w:r w:rsidRPr="00D4576B">
        <w:rPr>
          <w:rFonts w:ascii="Times New Roman" w:eastAsia="Times New Roman" w:hAnsi="Times New Roman" w:cs="Times New Roman"/>
          <w:color w:val="000000"/>
          <w:sz w:val="24"/>
          <w:szCs w:val="24"/>
          <w:lang w:val="ru-RU" w:eastAsia="ru-RU"/>
        </w:rPr>
        <w:t xml:space="preserve"> </w:t>
      </w:r>
      <w:proofErr w:type="spellStart"/>
      <w:r w:rsidRPr="00D4576B">
        <w:rPr>
          <w:rFonts w:ascii="Times New Roman" w:eastAsia="Times New Roman" w:hAnsi="Times New Roman" w:cs="Times New Roman"/>
          <w:color w:val="000000"/>
          <w:sz w:val="24"/>
          <w:szCs w:val="24"/>
          <w:lang w:val="ru-RU" w:eastAsia="ru-RU"/>
        </w:rPr>
        <w:t>ухвал</w:t>
      </w:r>
      <w:proofErr w:type="spellEnd"/>
      <w:r w:rsidRPr="00D4576B">
        <w:rPr>
          <w:rFonts w:ascii="Times New Roman" w:eastAsia="Times New Roman" w:hAnsi="Times New Roman" w:cs="Times New Roman"/>
          <w:color w:val="000000"/>
          <w:sz w:val="24"/>
          <w:szCs w:val="24"/>
          <w:lang w:eastAsia="ru-RU"/>
        </w:rPr>
        <w:t>и</w:t>
      </w:r>
      <w:r w:rsidRPr="00D4576B">
        <w:rPr>
          <w:rFonts w:ascii="Times New Roman" w:eastAsia="Times New Roman" w:hAnsi="Times New Roman" w:cs="Times New Roman"/>
          <w:color w:val="000000"/>
          <w:sz w:val="24"/>
          <w:szCs w:val="24"/>
          <w:lang w:val="ru-RU" w:eastAsia="ru-RU"/>
        </w:rPr>
        <w:t xml:space="preserve"> </w:t>
      </w:r>
      <w:proofErr w:type="spellStart"/>
      <w:r w:rsidRPr="00D4576B">
        <w:rPr>
          <w:rFonts w:ascii="Times New Roman" w:eastAsia="Times New Roman" w:hAnsi="Times New Roman" w:cs="Times New Roman"/>
          <w:color w:val="000000"/>
          <w:sz w:val="24"/>
          <w:szCs w:val="24"/>
          <w:lang w:val="ru-RU" w:eastAsia="ru-RU"/>
        </w:rPr>
        <w:t>прийнят</w:t>
      </w:r>
      <w:proofErr w:type="spellEnd"/>
      <w:r w:rsidRPr="00D4576B">
        <w:rPr>
          <w:rFonts w:ascii="Times New Roman" w:eastAsia="Times New Roman" w:hAnsi="Times New Roman" w:cs="Times New Roman"/>
          <w:color w:val="000000"/>
          <w:sz w:val="24"/>
          <w:szCs w:val="24"/>
          <w:lang w:eastAsia="ru-RU"/>
        </w:rPr>
        <w:t>і</w:t>
      </w:r>
      <w:r w:rsidRPr="00D4576B">
        <w:rPr>
          <w:rFonts w:ascii="Times New Roman" w:eastAsia="Times New Roman" w:hAnsi="Times New Roman" w:cs="Times New Roman"/>
          <w:color w:val="000000"/>
          <w:sz w:val="24"/>
          <w:szCs w:val="24"/>
          <w:lang w:val="ru-RU" w:eastAsia="ru-RU"/>
        </w:rPr>
        <w:t xml:space="preserve"> з </w:t>
      </w:r>
      <w:proofErr w:type="spellStart"/>
      <w:r w:rsidRPr="00D4576B">
        <w:rPr>
          <w:rFonts w:ascii="Times New Roman" w:eastAsia="Times New Roman" w:hAnsi="Times New Roman" w:cs="Times New Roman"/>
          <w:color w:val="000000"/>
          <w:sz w:val="24"/>
          <w:szCs w:val="24"/>
          <w:lang w:val="ru-RU" w:eastAsia="ru-RU"/>
        </w:rPr>
        <w:t>порушенням</w:t>
      </w:r>
      <w:proofErr w:type="spellEnd"/>
      <w:r w:rsidRPr="00D4576B">
        <w:rPr>
          <w:rFonts w:ascii="Times New Roman" w:eastAsia="Times New Roman" w:hAnsi="Times New Roman" w:cs="Times New Roman"/>
          <w:color w:val="000000"/>
          <w:sz w:val="24"/>
          <w:szCs w:val="24"/>
          <w:lang w:val="ru-RU" w:eastAsia="ru-RU"/>
        </w:rPr>
        <w:t xml:space="preserve"> норм </w:t>
      </w:r>
      <w:proofErr w:type="spellStart"/>
      <w:r w:rsidRPr="00D4576B">
        <w:rPr>
          <w:rFonts w:ascii="Times New Roman" w:eastAsia="Times New Roman" w:hAnsi="Times New Roman" w:cs="Times New Roman"/>
          <w:color w:val="000000"/>
          <w:sz w:val="24"/>
          <w:szCs w:val="24"/>
          <w:lang w:val="ru-RU" w:eastAsia="ru-RU"/>
        </w:rPr>
        <w:t>процесуального</w:t>
      </w:r>
      <w:proofErr w:type="spellEnd"/>
      <w:r w:rsidRPr="00D4576B">
        <w:rPr>
          <w:rFonts w:ascii="Times New Roman" w:eastAsia="Times New Roman" w:hAnsi="Times New Roman" w:cs="Times New Roman"/>
          <w:color w:val="000000"/>
          <w:sz w:val="24"/>
          <w:szCs w:val="24"/>
          <w:lang w:val="ru-RU" w:eastAsia="ru-RU"/>
        </w:rPr>
        <w:t xml:space="preserve"> права</w:t>
      </w:r>
      <w:r w:rsidRPr="00D4576B">
        <w:rPr>
          <w:rFonts w:ascii="Times New Roman" w:eastAsia="Times New Roman" w:hAnsi="Times New Roman" w:cs="Times New Roman"/>
          <w:color w:val="000000"/>
          <w:sz w:val="24"/>
          <w:szCs w:val="24"/>
          <w:lang w:eastAsia="ru-RU"/>
        </w:rPr>
        <w:t>.</w:t>
      </w:r>
    </w:p>
    <w:p w:rsidR="00900E06" w:rsidRPr="00D4576B" w:rsidRDefault="00900E06" w:rsidP="00D4576B">
      <w:pPr>
        <w:spacing w:after="0"/>
        <w:ind w:firstLine="709"/>
        <w:jc w:val="both"/>
        <w:rPr>
          <w:rFonts w:ascii="Times New Roman" w:eastAsia="Times New Roman" w:hAnsi="Times New Roman" w:cs="Times New Roman"/>
          <w:color w:val="000000"/>
          <w:sz w:val="24"/>
          <w:szCs w:val="24"/>
          <w:lang w:eastAsia="ru-RU"/>
        </w:rPr>
      </w:pPr>
      <w:r w:rsidRPr="00D4576B">
        <w:rPr>
          <w:rFonts w:ascii="Times New Roman" w:eastAsia="Times New Roman" w:hAnsi="Times New Roman" w:cs="Times New Roman"/>
          <w:b/>
          <w:color w:val="000000"/>
          <w:sz w:val="24"/>
          <w:szCs w:val="24"/>
          <w:lang w:eastAsia="ru-RU"/>
        </w:rPr>
        <w:t>Справа №1.380.2019.00</w:t>
      </w:r>
      <w:r w:rsidRPr="00D4576B">
        <w:rPr>
          <w:rFonts w:ascii="Times New Roman" w:eastAsia="Times New Roman" w:hAnsi="Times New Roman" w:cs="Times New Roman"/>
          <w:b/>
          <w:sz w:val="24"/>
          <w:szCs w:val="24"/>
          <w:lang w:eastAsia="uk-UA"/>
        </w:rPr>
        <w:t>2420</w:t>
      </w:r>
      <w:r w:rsidRPr="00D4576B">
        <w:rPr>
          <w:rFonts w:ascii="Times New Roman" w:eastAsia="Times New Roman" w:hAnsi="Times New Roman" w:cs="Times New Roman"/>
          <w:sz w:val="24"/>
          <w:szCs w:val="24"/>
          <w:lang w:eastAsia="uk-UA"/>
        </w:rPr>
        <w:t xml:space="preserve"> </w:t>
      </w:r>
      <w:r w:rsidRPr="00D4576B">
        <w:rPr>
          <w:rFonts w:ascii="Times New Roman" w:eastAsia="Times New Roman" w:hAnsi="Times New Roman" w:cs="Times New Roman"/>
          <w:color w:val="000000"/>
          <w:sz w:val="24"/>
          <w:szCs w:val="24"/>
          <w:lang w:eastAsia="ru-RU"/>
        </w:rPr>
        <w:t>Представництво Американського об’єднання комітетів для євреїв бувшого Радянського Союзу звернулося в суд першої інстанції з позовом до Київської міської ради, в якому просило зобов’язати відповідача надати дозвіл на виготовлення і замовлення проекту землеустрою щодо організації і встановлення меж території історико-культурного призначення щодо місць давніх поховань – Єврейське кладовище (</w:t>
      </w:r>
      <w:proofErr w:type="spellStart"/>
      <w:r w:rsidRPr="00D4576B">
        <w:rPr>
          <w:rFonts w:ascii="Times New Roman" w:eastAsia="Times New Roman" w:hAnsi="Times New Roman" w:cs="Times New Roman"/>
          <w:color w:val="000000"/>
          <w:sz w:val="24"/>
          <w:szCs w:val="24"/>
          <w:lang w:eastAsia="ru-RU"/>
        </w:rPr>
        <w:t>кіркут</w:t>
      </w:r>
      <w:proofErr w:type="spellEnd"/>
      <w:r w:rsidRPr="00D4576B">
        <w:rPr>
          <w:rFonts w:ascii="Times New Roman" w:eastAsia="Times New Roman" w:hAnsi="Times New Roman" w:cs="Times New Roman"/>
          <w:color w:val="000000"/>
          <w:sz w:val="24"/>
          <w:szCs w:val="24"/>
          <w:lang w:eastAsia="ru-RU"/>
        </w:rPr>
        <w:t xml:space="preserve">) (Лук’янівське єврейське кладовище) у </w:t>
      </w:r>
      <w:proofErr w:type="spellStart"/>
      <w:r w:rsidRPr="00D4576B">
        <w:rPr>
          <w:rFonts w:ascii="Times New Roman" w:eastAsia="Times New Roman" w:hAnsi="Times New Roman" w:cs="Times New Roman"/>
          <w:color w:val="000000"/>
          <w:sz w:val="24"/>
          <w:szCs w:val="24"/>
          <w:lang w:eastAsia="ru-RU"/>
        </w:rPr>
        <w:t>м.Києві</w:t>
      </w:r>
      <w:proofErr w:type="spellEnd"/>
      <w:r w:rsidRPr="00D4576B">
        <w:rPr>
          <w:rFonts w:ascii="Times New Roman" w:eastAsia="Times New Roman" w:hAnsi="Times New Roman" w:cs="Times New Roman"/>
          <w:color w:val="000000"/>
          <w:sz w:val="24"/>
          <w:szCs w:val="24"/>
          <w:lang w:eastAsia="ru-RU"/>
        </w:rPr>
        <w:t xml:space="preserve"> між </w:t>
      </w:r>
      <w:proofErr w:type="spellStart"/>
      <w:r w:rsidRPr="00D4576B">
        <w:rPr>
          <w:rFonts w:ascii="Times New Roman" w:eastAsia="Times New Roman" w:hAnsi="Times New Roman" w:cs="Times New Roman"/>
          <w:color w:val="000000"/>
          <w:sz w:val="24"/>
          <w:szCs w:val="24"/>
          <w:lang w:eastAsia="ru-RU"/>
        </w:rPr>
        <w:t>вул.Мельникова</w:t>
      </w:r>
      <w:proofErr w:type="spellEnd"/>
      <w:r w:rsidRPr="00D4576B">
        <w:rPr>
          <w:rFonts w:ascii="Times New Roman" w:eastAsia="Times New Roman" w:hAnsi="Times New Roman" w:cs="Times New Roman"/>
          <w:color w:val="000000"/>
          <w:sz w:val="24"/>
          <w:szCs w:val="24"/>
          <w:lang w:eastAsia="ru-RU"/>
        </w:rPr>
        <w:t xml:space="preserve"> та Реп’яховим яром у </w:t>
      </w:r>
      <w:proofErr w:type="spellStart"/>
      <w:r w:rsidRPr="00D4576B">
        <w:rPr>
          <w:rFonts w:ascii="Times New Roman" w:eastAsia="Times New Roman" w:hAnsi="Times New Roman" w:cs="Times New Roman"/>
          <w:color w:val="000000"/>
          <w:sz w:val="24"/>
          <w:szCs w:val="24"/>
          <w:lang w:eastAsia="ru-RU"/>
        </w:rPr>
        <w:t>м.Києві</w:t>
      </w:r>
      <w:proofErr w:type="spellEnd"/>
      <w:r w:rsidRPr="00D4576B">
        <w:rPr>
          <w:rFonts w:ascii="Times New Roman" w:eastAsia="Times New Roman" w:hAnsi="Times New Roman" w:cs="Times New Roman"/>
          <w:color w:val="000000"/>
          <w:sz w:val="24"/>
          <w:szCs w:val="24"/>
          <w:lang w:eastAsia="ru-RU"/>
        </w:rPr>
        <w:t xml:space="preserve"> за власні кошти (відповідно до графічних матеріалів Представництва Американського об’єднання комітетів для євреїв бувшого Радянського Союзу, орієнтовним розміром понад 25га).</w:t>
      </w:r>
    </w:p>
    <w:p w:rsidR="00900E06" w:rsidRPr="00D4576B" w:rsidRDefault="00900E06" w:rsidP="00D4576B">
      <w:pPr>
        <w:spacing w:after="0"/>
        <w:ind w:firstLine="709"/>
        <w:jc w:val="both"/>
        <w:rPr>
          <w:rFonts w:ascii="Times New Roman" w:eastAsia="Times New Roman" w:hAnsi="Times New Roman" w:cs="Times New Roman"/>
          <w:color w:val="000000"/>
          <w:sz w:val="24"/>
          <w:szCs w:val="24"/>
          <w:lang w:eastAsia="ru-RU"/>
        </w:rPr>
      </w:pPr>
      <w:r w:rsidRPr="00D4576B">
        <w:rPr>
          <w:rFonts w:ascii="Times New Roman" w:eastAsia="Times New Roman" w:hAnsi="Times New Roman" w:cs="Times New Roman"/>
          <w:color w:val="000000"/>
          <w:sz w:val="24"/>
          <w:szCs w:val="24"/>
          <w:lang w:eastAsia="ru-RU"/>
        </w:rPr>
        <w:lastRenderedPageBreak/>
        <w:t>Представником Київської міської ради подано клопотання про передачу адміністративної справи № 1.380.2019.002420 за підсудністю до Окружного адміністративного суду м. Києва, з підстав визначених ч. 2 ст. 26 КАС України.</w:t>
      </w:r>
    </w:p>
    <w:p w:rsidR="00900E06" w:rsidRPr="00D4576B" w:rsidRDefault="00900E06" w:rsidP="00D4576B">
      <w:pPr>
        <w:spacing w:after="0"/>
        <w:ind w:firstLine="709"/>
        <w:jc w:val="both"/>
        <w:rPr>
          <w:rFonts w:ascii="Times New Roman" w:eastAsia="Times New Roman" w:hAnsi="Times New Roman" w:cs="Times New Roman"/>
          <w:color w:val="000000"/>
          <w:sz w:val="24"/>
          <w:szCs w:val="24"/>
          <w:lang w:eastAsia="ru-RU"/>
        </w:rPr>
      </w:pPr>
      <w:r w:rsidRPr="00D4576B">
        <w:rPr>
          <w:rFonts w:ascii="Times New Roman" w:eastAsia="Times New Roman" w:hAnsi="Times New Roman" w:cs="Times New Roman"/>
          <w:color w:val="000000"/>
          <w:sz w:val="24"/>
          <w:szCs w:val="24"/>
          <w:lang w:eastAsia="ru-RU"/>
        </w:rPr>
        <w:t>Ухвалою Львівського окружного адміністративного суду від 24 червня 2019 року клопотання задоволено частково, адміністративну справу на розгляд до Окружного адміністративного суду м.</w:t>
      </w:r>
      <w:r w:rsidR="00F50712" w:rsidRPr="00D4576B">
        <w:rPr>
          <w:rFonts w:ascii="Times New Roman" w:eastAsia="Times New Roman" w:hAnsi="Times New Roman" w:cs="Times New Roman"/>
          <w:color w:val="000000"/>
          <w:sz w:val="24"/>
          <w:szCs w:val="24"/>
          <w:lang w:eastAsia="ru-RU"/>
        </w:rPr>
        <w:t xml:space="preserve"> </w:t>
      </w:r>
      <w:r w:rsidRPr="00D4576B">
        <w:rPr>
          <w:rFonts w:ascii="Times New Roman" w:eastAsia="Times New Roman" w:hAnsi="Times New Roman" w:cs="Times New Roman"/>
          <w:color w:val="000000"/>
          <w:sz w:val="24"/>
          <w:szCs w:val="24"/>
          <w:lang w:eastAsia="ru-RU"/>
        </w:rPr>
        <w:t xml:space="preserve">Києва  за територіальною юрисдикцією (підсудністю). </w:t>
      </w:r>
    </w:p>
    <w:p w:rsidR="00900E06" w:rsidRPr="00D4576B" w:rsidRDefault="00900E06" w:rsidP="00D4576B">
      <w:pPr>
        <w:spacing w:after="0"/>
        <w:ind w:firstLine="709"/>
        <w:jc w:val="both"/>
        <w:rPr>
          <w:rFonts w:ascii="Times New Roman" w:eastAsia="Times New Roman" w:hAnsi="Times New Roman" w:cs="Times New Roman"/>
          <w:color w:val="000000"/>
          <w:sz w:val="24"/>
          <w:szCs w:val="24"/>
          <w:lang w:eastAsia="ru-RU"/>
        </w:rPr>
      </w:pPr>
      <w:proofErr w:type="spellStart"/>
      <w:r w:rsidRPr="00D4576B">
        <w:rPr>
          <w:rFonts w:ascii="Times New Roman" w:eastAsia="Times New Roman" w:hAnsi="Times New Roman" w:cs="Times New Roman"/>
          <w:color w:val="000000"/>
          <w:sz w:val="24"/>
          <w:szCs w:val="24"/>
          <w:lang w:eastAsia="ru-RU"/>
        </w:rPr>
        <w:t>Оспорювана</w:t>
      </w:r>
      <w:proofErr w:type="spellEnd"/>
      <w:r w:rsidRPr="00D4576B">
        <w:rPr>
          <w:rFonts w:ascii="Times New Roman" w:eastAsia="Times New Roman" w:hAnsi="Times New Roman" w:cs="Times New Roman"/>
          <w:color w:val="000000"/>
          <w:sz w:val="24"/>
          <w:szCs w:val="24"/>
          <w:lang w:eastAsia="ru-RU"/>
        </w:rPr>
        <w:t xml:space="preserve"> земельна ділянка (територія) є власністю територіальної громади м. Києва. </w:t>
      </w:r>
    </w:p>
    <w:p w:rsidR="00900E06" w:rsidRPr="00D4576B" w:rsidRDefault="00900E06" w:rsidP="00D4576B">
      <w:pPr>
        <w:spacing w:after="0"/>
        <w:ind w:firstLine="709"/>
        <w:jc w:val="both"/>
        <w:rPr>
          <w:rFonts w:ascii="Times New Roman" w:eastAsia="Times New Roman" w:hAnsi="Times New Roman" w:cs="Times New Roman"/>
          <w:color w:val="000000"/>
          <w:sz w:val="24"/>
          <w:szCs w:val="24"/>
          <w:lang w:eastAsia="ru-RU"/>
        </w:rPr>
      </w:pPr>
      <w:r w:rsidRPr="00D4576B">
        <w:rPr>
          <w:rFonts w:ascii="Times New Roman" w:eastAsia="Times New Roman" w:hAnsi="Times New Roman" w:cs="Times New Roman"/>
          <w:color w:val="000000"/>
          <w:sz w:val="24"/>
          <w:szCs w:val="24"/>
          <w:lang w:eastAsia="ru-RU"/>
        </w:rPr>
        <w:t>Представництво інтересів територіальної громади м. Києва здійснює Київська міська рада.</w:t>
      </w:r>
    </w:p>
    <w:p w:rsidR="00900E06" w:rsidRPr="00D4576B" w:rsidRDefault="00900E06" w:rsidP="00D4576B">
      <w:pPr>
        <w:spacing w:after="0"/>
        <w:ind w:firstLine="709"/>
        <w:jc w:val="both"/>
        <w:rPr>
          <w:rFonts w:ascii="Times New Roman" w:eastAsia="Times New Roman" w:hAnsi="Times New Roman" w:cs="Times New Roman"/>
          <w:color w:val="000000"/>
          <w:sz w:val="24"/>
          <w:szCs w:val="24"/>
          <w:lang w:eastAsia="ru-RU"/>
        </w:rPr>
      </w:pPr>
      <w:r w:rsidRPr="00D4576B">
        <w:rPr>
          <w:rFonts w:ascii="Times New Roman" w:eastAsia="Times New Roman" w:hAnsi="Times New Roman" w:cs="Times New Roman"/>
          <w:color w:val="000000"/>
          <w:sz w:val="24"/>
          <w:szCs w:val="24"/>
          <w:lang w:eastAsia="ru-RU"/>
        </w:rPr>
        <w:t xml:space="preserve">Відповідачем у цій справі є Київська міська рада, місцезнаходженням якої, згідно з витягом з Єдиного державного реєстру юридичних осіб, фізичних осіб-підприємців та громадських об’єднань, зареєстроване за адресою: 01044, </w:t>
      </w:r>
      <w:proofErr w:type="spellStart"/>
      <w:r w:rsidRPr="00D4576B">
        <w:rPr>
          <w:rFonts w:ascii="Times New Roman" w:eastAsia="Times New Roman" w:hAnsi="Times New Roman" w:cs="Times New Roman"/>
          <w:color w:val="000000"/>
          <w:sz w:val="24"/>
          <w:szCs w:val="24"/>
          <w:lang w:eastAsia="ru-RU"/>
        </w:rPr>
        <w:t>м.Київ</w:t>
      </w:r>
      <w:proofErr w:type="spellEnd"/>
      <w:r w:rsidRPr="00D4576B">
        <w:rPr>
          <w:rFonts w:ascii="Times New Roman" w:eastAsia="Times New Roman" w:hAnsi="Times New Roman" w:cs="Times New Roman"/>
          <w:color w:val="000000"/>
          <w:sz w:val="24"/>
          <w:szCs w:val="24"/>
          <w:lang w:eastAsia="ru-RU"/>
        </w:rPr>
        <w:t xml:space="preserve">, </w:t>
      </w:r>
      <w:proofErr w:type="spellStart"/>
      <w:r w:rsidRPr="00D4576B">
        <w:rPr>
          <w:rFonts w:ascii="Times New Roman" w:eastAsia="Times New Roman" w:hAnsi="Times New Roman" w:cs="Times New Roman"/>
          <w:color w:val="000000"/>
          <w:sz w:val="24"/>
          <w:szCs w:val="24"/>
          <w:lang w:eastAsia="ru-RU"/>
        </w:rPr>
        <w:t>вул.Хрещатик</w:t>
      </w:r>
      <w:proofErr w:type="spellEnd"/>
      <w:r w:rsidRPr="00D4576B">
        <w:rPr>
          <w:rFonts w:ascii="Times New Roman" w:eastAsia="Times New Roman" w:hAnsi="Times New Roman" w:cs="Times New Roman"/>
          <w:color w:val="000000"/>
          <w:sz w:val="24"/>
          <w:szCs w:val="24"/>
          <w:lang w:eastAsia="ru-RU"/>
        </w:rPr>
        <w:t>, 36.</w:t>
      </w:r>
    </w:p>
    <w:p w:rsidR="00900E06" w:rsidRPr="00D4576B" w:rsidRDefault="00900E06" w:rsidP="00D4576B">
      <w:pPr>
        <w:spacing w:after="0"/>
        <w:ind w:firstLine="709"/>
        <w:jc w:val="both"/>
        <w:rPr>
          <w:rFonts w:ascii="Times New Roman" w:eastAsia="Times New Roman" w:hAnsi="Times New Roman" w:cs="Times New Roman"/>
          <w:color w:val="000000"/>
          <w:sz w:val="24"/>
          <w:szCs w:val="24"/>
          <w:lang w:eastAsia="ru-RU"/>
        </w:rPr>
      </w:pPr>
      <w:r w:rsidRPr="00D4576B">
        <w:rPr>
          <w:rFonts w:ascii="Times New Roman" w:eastAsia="Times New Roman" w:hAnsi="Times New Roman" w:cs="Times New Roman"/>
          <w:color w:val="000000"/>
          <w:sz w:val="24"/>
          <w:szCs w:val="24"/>
          <w:lang w:eastAsia="ru-RU"/>
        </w:rPr>
        <w:t>З урахуванням вищевикладеного суд першої інстанції вважав, що сукупність цих обставин свідчить про доцільність передачі справи на розгляд до адміністративного суду, територіальна юрисдикція якого поширюється на місто Київ до Окружного адміністративного суду міста Києва..</w:t>
      </w:r>
    </w:p>
    <w:p w:rsidR="00900E06" w:rsidRPr="00D4576B" w:rsidRDefault="00900E06" w:rsidP="00D4576B">
      <w:pPr>
        <w:spacing w:after="0"/>
        <w:ind w:firstLine="709"/>
        <w:jc w:val="both"/>
        <w:rPr>
          <w:rFonts w:ascii="Times New Roman" w:eastAsia="Times New Roman" w:hAnsi="Times New Roman" w:cs="Times New Roman"/>
          <w:color w:val="000000"/>
          <w:sz w:val="24"/>
          <w:szCs w:val="24"/>
          <w:lang w:eastAsia="ru-RU"/>
        </w:rPr>
      </w:pPr>
      <w:r w:rsidRPr="00D4576B">
        <w:rPr>
          <w:rFonts w:ascii="Times New Roman" w:eastAsia="Times New Roman" w:hAnsi="Times New Roman" w:cs="Times New Roman"/>
          <w:color w:val="000000"/>
          <w:sz w:val="24"/>
          <w:szCs w:val="24"/>
          <w:lang w:eastAsia="ru-RU"/>
        </w:rPr>
        <w:t>Проте колегія суддів апеляційної інстанції з такими доводами суду першої інстанції не погодилась.</w:t>
      </w:r>
    </w:p>
    <w:p w:rsidR="00900E06" w:rsidRPr="00D4576B" w:rsidRDefault="00900E06" w:rsidP="00D4576B">
      <w:pPr>
        <w:spacing w:after="0"/>
        <w:ind w:firstLine="709"/>
        <w:jc w:val="both"/>
        <w:rPr>
          <w:rFonts w:ascii="Times New Roman" w:eastAsia="Times New Roman" w:hAnsi="Times New Roman" w:cs="Times New Roman"/>
          <w:color w:val="000000"/>
          <w:sz w:val="24"/>
          <w:szCs w:val="24"/>
          <w:lang w:eastAsia="ru-RU"/>
        </w:rPr>
      </w:pPr>
      <w:r w:rsidRPr="00D4576B">
        <w:rPr>
          <w:rFonts w:ascii="Times New Roman" w:eastAsia="Times New Roman" w:hAnsi="Times New Roman" w:cs="Times New Roman"/>
          <w:color w:val="000000"/>
          <w:sz w:val="24"/>
          <w:szCs w:val="24"/>
          <w:lang w:eastAsia="ru-RU"/>
        </w:rPr>
        <w:t>Відповідно до ч. ч. 1, 2 ст. 25 КАС України Адміністративні справи з приводу оскарження індивідуальних актів, а також дій чи бездіяльності суб’єктів владних повноважень, які прийняті (вчинені, допущені) стосовно конкретної фізичної чи юридичної особи (їх об’єднань), вирішуються за вибором позивача адміністративним судом за зареєстрованим у встановленому законом порядку місцем проживання (перебування, знаходження) цієї особи-позивача або адміністративним судом за місцезнаходженням відповідача, крім випадків, визначених цим Кодексом.</w:t>
      </w:r>
    </w:p>
    <w:p w:rsidR="00900E06" w:rsidRPr="00D4576B" w:rsidRDefault="00900E06" w:rsidP="00D4576B">
      <w:pPr>
        <w:spacing w:after="0"/>
        <w:ind w:firstLine="709"/>
        <w:jc w:val="both"/>
        <w:rPr>
          <w:rFonts w:ascii="Times New Roman" w:eastAsia="Times New Roman" w:hAnsi="Times New Roman" w:cs="Times New Roman"/>
          <w:color w:val="000000"/>
          <w:sz w:val="24"/>
          <w:szCs w:val="24"/>
          <w:lang w:eastAsia="ru-RU"/>
        </w:rPr>
      </w:pPr>
      <w:r w:rsidRPr="00D4576B">
        <w:rPr>
          <w:rFonts w:ascii="Times New Roman" w:eastAsia="Times New Roman" w:hAnsi="Times New Roman" w:cs="Times New Roman"/>
          <w:color w:val="000000"/>
          <w:sz w:val="24"/>
          <w:szCs w:val="24"/>
          <w:lang w:eastAsia="ru-RU"/>
        </w:rPr>
        <w:t>Якщо така особа не має місця проживання (перебування) в Україні, тоді справу вирішує адміністративний суд за місцезнаходженням відповідача.</w:t>
      </w:r>
    </w:p>
    <w:p w:rsidR="00900E06" w:rsidRPr="00D4576B" w:rsidRDefault="00900E06" w:rsidP="00D4576B">
      <w:pPr>
        <w:spacing w:after="0"/>
        <w:ind w:firstLine="709"/>
        <w:jc w:val="both"/>
        <w:rPr>
          <w:rFonts w:ascii="Times New Roman" w:eastAsia="Times New Roman" w:hAnsi="Times New Roman" w:cs="Times New Roman"/>
          <w:color w:val="000000"/>
          <w:sz w:val="24"/>
          <w:szCs w:val="24"/>
          <w:lang w:eastAsia="ru-RU"/>
        </w:rPr>
      </w:pPr>
      <w:r w:rsidRPr="00D4576B">
        <w:rPr>
          <w:rFonts w:ascii="Times New Roman" w:eastAsia="Times New Roman" w:hAnsi="Times New Roman" w:cs="Times New Roman"/>
          <w:color w:val="000000"/>
          <w:sz w:val="24"/>
          <w:szCs w:val="24"/>
          <w:lang w:eastAsia="ru-RU"/>
        </w:rPr>
        <w:t>У разі невизначеності цим Кодексом територіальної підсудності адміністративної справи така справа розглядається адміністративним судом за вибором позивача.</w:t>
      </w:r>
    </w:p>
    <w:p w:rsidR="00900E06" w:rsidRPr="00D4576B" w:rsidRDefault="00900E06" w:rsidP="00D4576B">
      <w:pPr>
        <w:spacing w:after="0"/>
        <w:ind w:firstLine="709"/>
        <w:jc w:val="both"/>
        <w:rPr>
          <w:rFonts w:ascii="Times New Roman" w:eastAsia="Times New Roman" w:hAnsi="Times New Roman" w:cs="Times New Roman"/>
          <w:color w:val="000000"/>
          <w:sz w:val="24"/>
          <w:szCs w:val="24"/>
          <w:lang w:eastAsia="ru-RU"/>
        </w:rPr>
      </w:pPr>
      <w:r w:rsidRPr="00D4576B">
        <w:rPr>
          <w:rFonts w:ascii="Times New Roman" w:eastAsia="Times New Roman" w:hAnsi="Times New Roman" w:cs="Times New Roman"/>
          <w:color w:val="000000"/>
          <w:sz w:val="24"/>
          <w:szCs w:val="24"/>
          <w:lang w:eastAsia="ru-RU"/>
        </w:rPr>
        <w:t>Вказаною правовою нормою передбачена альтернативна підсудність спору, у разі коли оскаржується правовий акт індивідуальної дії, а також дії чи бездіяльність суб'єктів владних повноважень, які прийняті (вчинені, допущені) стосовно конкретної фізичної чи юридичної особи (їх об'єднань) - позивача у справі.</w:t>
      </w:r>
    </w:p>
    <w:p w:rsidR="00900E06" w:rsidRPr="00D4576B" w:rsidRDefault="00900E06" w:rsidP="00D4576B">
      <w:pPr>
        <w:spacing w:after="0"/>
        <w:ind w:firstLine="709"/>
        <w:jc w:val="both"/>
        <w:rPr>
          <w:rFonts w:ascii="Times New Roman" w:eastAsia="Times New Roman" w:hAnsi="Times New Roman" w:cs="Times New Roman"/>
          <w:color w:val="000000"/>
          <w:sz w:val="24"/>
          <w:szCs w:val="24"/>
          <w:lang w:eastAsia="ru-RU"/>
        </w:rPr>
      </w:pPr>
      <w:r w:rsidRPr="00D4576B">
        <w:rPr>
          <w:rFonts w:ascii="Times New Roman" w:eastAsia="Times New Roman" w:hAnsi="Times New Roman" w:cs="Times New Roman"/>
          <w:color w:val="000000"/>
          <w:sz w:val="24"/>
          <w:szCs w:val="24"/>
          <w:lang w:eastAsia="ru-RU"/>
        </w:rPr>
        <w:t xml:space="preserve">Колегія суддів </w:t>
      </w:r>
      <w:r w:rsidR="00CE2D44" w:rsidRPr="00D4576B">
        <w:rPr>
          <w:rFonts w:ascii="Times New Roman" w:eastAsia="Times New Roman" w:hAnsi="Times New Roman" w:cs="Times New Roman"/>
          <w:color w:val="000000"/>
          <w:sz w:val="24"/>
          <w:szCs w:val="24"/>
          <w:lang w:eastAsia="ru-RU"/>
        </w:rPr>
        <w:t xml:space="preserve">апеляційної інстанції </w:t>
      </w:r>
      <w:r w:rsidRPr="00D4576B">
        <w:rPr>
          <w:rFonts w:ascii="Times New Roman" w:eastAsia="Times New Roman" w:hAnsi="Times New Roman" w:cs="Times New Roman"/>
          <w:color w:val="000000"/>
          <w:sz w:val="24"/>
          <w:szCs w:val="24"/>
          <w:lang w:eastAsia="ru-RU"/>
        </w:rPr>
        <w:t>вважа</w:t>
      </w:r>
      <w:r w:rsidR="00CE2D44" w:rsidRPr="00D4576B">
        <w:rPr>
          <w:rFonts w:ascii="Times New Roman" w:eastAsia="Times New Roman" w:hAnsi="Times New Roman" w:cs="Times New Roman"/>
          <w:color w:val="000000"/>
          <w:sz w:val="24"/>
          <w:szCs w:val="24"/>
          <w:lang w:eastAsia="ru-RU"/>
        </w:rPr>
        <w:t>ла</w:t>
      </w:r>
      <w:r w:rsidRPr="00D4576B">
        <w:rPr>
          <w:rFonts w:ascii="Times New Roman" w:eastAsia="Times New Roman" w:hAnsi="Times New Roman" w:cs="Times New Roman"/>
          <w:color w:val="000000"/>
          <w:sz w:val="24"/>
          <w:szCs w:val="24"/>
          <w:lang w:eastAsia="ru-RU"/>
        </w:rPr>
        <w:t>, що оскільки в даному випадку предметом позову є зобов’язати відповідача надати дозвіл на виготовлення і замовлення проекту землеустрою щодо організації і встановлення меж території історико-культурного призначення щодо місць давніх поховань – Єврейське кладовище (</w:t>
      </w:r>
      <w:proofErr w:type="spellStart"/>
      <w:r w:rsidRPr="00D4576B">
        <w:rPr>
          <w:rFonts w:ascii="Times New Roman" w:eastAsia="Times New Roman" w:hAnsi="Times New Roman" w:cs="Times New Roman"/>
          <w:color w:val="000000"/>
          <w:sz w:val="24"/>
          <w:szCs w:val="24"/>
          <w:lang w:eastAsia="ru-RU"/>
        </w:rPr>
        <w:t>кіркут</w:t>
      </w:r>
      <w:proofErr w:type="spellEnd"/>
      <w:r w:rsidRPr="00D4576B">
        <w:rPr>
          <w:rFonts w:ascii="Times New Roman" w:eastAsia="Times New Roman" w:hAnsi="Times New Roman" w:cs="Times New Roman"/>
          <w:color w:val="000000"/>
          <w:sz w:val="24"/>
          <w:szCs w:val="24"/>
          <w:lang w:eastAsia="ru-RU"/>
        </w:rPr>
        <w:t xml:space="preserve">) (Лук’янівське єврейське кладовище) у </w:t>
      </w:r>
      <w:proofErr w:type="spellStart"/>
      <w:r w:rsidRPr="00D4576B">
        <w:rPr>
          <w:rFonts w:ascii="Times New Roman" w:eastAsia="Times New Roman" w:hAnsi="Times New Roman" w:cs="Times New Roman"/>
          <w:color w:val="000000"/>
          <w:sz w:val="24"/>
          <w:szCs w:val="24"/>
          <w:lang w:eastAsia="ru-RU"/>
        </w:rPr>
        <w:t>м.Києві</w:t>
      </w:r>
      <w:proofErr w:type="spellEnd"/>
      <w:r w:rsidRPr="00D4576B">
        <w:rPr>
          <w:rFonts w:ascii="Times New Roman" w:eastAsia="Times New Roman" w:hAnsi="Times New Roman" w:cs="Times New Roman"/>
          <w:color w:val="000000"/>
          <w:sz w:val="24"/>
          <w:szCs w:val="24"/>
          <w:lang w:eastAsia="ru-RU"/>
        </w:rPr>
        <w:t xml:space="preserve"> між </w:t>
      </w:r>
      <w:proofErr w:type="spellStart"/>
      <w:r w:rsidRPr="00D4576B">
        <w:rPr>
          <w:rFonts w:ascii="Times New Roman" w:eastAsia="Times New Roman" w:hAnsi="Times New Roman" w:cs="Times New Roman"/>
          <w:color w:val="000000"/>
          <w:sz w:val="24"/>
          <w:szCs w:val="24"/>
          <w:lang w:eastAsia="ru-RU"/>
        </w:rPr>
        <w:t>вул.Мельникова</w:t>
      </w:r>
      <w:proofErr w:type="spellEnd"/>
      <w:r w:rsidRPr="00D4576B">
        <w:rPr>
          <w:rFonts w:ascii="Times New Roman" w:eastAsia="Times New Roman" w:hAnsi="Times New Roman" w:cs="Times New Roman"/>
          <w:color w:val="000000"/>
          <w:sz w:val="24"/>
          <w:szCs w:val="24"/>
          <w:lang w:eastAsia="ru-RU"/>
        </w:rPr>
        <w:t xml:space="preserve"> та Реп’яховим яром у </w:t>
      </w:r>
      <w:proofErr w:type="spellStart"/>
      <w:r w:rsidRPr="00D4576B">
        <w:rPr>
          <w:rFonts w:ascii="Times New Roman" w:eastAsia="Times New Roman" w:hAnsi="Times New Roman" w:cs="Times New Roman"/>
          <w:color w:val="000000"/>
          <w:sz w:val="24"/>
          <w:szCs w:val="24"/>
          <w:lang w:eastAsia="ru-RU"/>
        </w:rPr>
        <w:t>м.Києві</w:t>
      </w:r>
      <w:proofErr w:type="spellEnd"/>
      <w:r w:rsidRPr="00D4576B">
        <w:rPr>
          <w:rFonts w:ascii="Times New Roman" w:eastAsia="Times New Roman" w:hAnsi="Times New Roman" w:cs="Times New Roman"/>
          <w:color w:val="000000"/>
          <w:sz w:val="24"/>
          <w:szCs w:val="24"/>
          <w:lang w:eastAsia="ru-RU"/>
        </w:rPr>
        <w:t xml:space="preserve"> за власні кошти (відповідно до графічних матеріалів Представництва Американського об’єднання комітетів для євреїв бувшого Радянського Союзу, орієнтовним розміром понад 25га), а відтак, враховуючи положення статті 25 КАС України, дана справа вирішується за вибором позивача, в даному випадку Львівським окружним адміністративним судом .</w:t>
      </w:r>
    </w:p>
    <w:p w:rsidR="00900E06" w:rsidRPr="00D4576B" w:rsidRDefault="00900E06" w:rsidP="00D4576B">
      <w:pPr>
        <w:spacing w:after="0"/>
        <w:ind w:firstLine="709"/>
        <w:jc w:val="both"/>
        <w:rPr>
          <w:rFonts w:ascii="Times New Roman" w:eastAsia="Times New Roman" w:hAnsi="Times New Roman" w:cs="Times New Roman"/>
          <w:color w:val="000000"/>
          <w:sz w:val="24"/>
          <w:szCs w:val="24"/>
          <w:lang w:eastAsia="ru-RU"/>
        </w:rPr>
      </w:pPr>
      <w:r w:rsidRPr="00D4576B">
        <w:rPr>
          <w:rFonts w:ascii="Times New Roman" w:eastAsia="Times New Roman" w:hAnsi="Times New Roman" w:cs="Times New Roman"/>
          <w:color w:val="000000"/>
          <w:sz w:val="24"/>
          <w:szCs w:val="24"/>
          <w:lang w:eastAsia="ru-RU"/>
        </w:rPr>
        <w:t xml:space="preserve">Враховуючи зазначене, колегія суддів </w:t>
      </w:r>
      <w:r w:rsidR="00CE2D44" w:rsidRPr="00D4576B">
        <w:rPr>
          <w:rFonts w:ascii="Times New Roman" w:eastAsia="Times New Roman" w:hAnsi="Times New Roman" w:cs="Times New Roman"/>
          <w:color w:val="000000"/>
          <w:sz w:val="24"/>
          <w:szCs w:val="24"/>
          <w:lang w:eastAsia="ru-RU"/>
        </w:rPr>
        <w:t>скасувала</w:t>
      </w:r>
      <w:r w:rsidRPr="00D4576B">
        <w:rPr>
          <w:rFonts w:ascii="Times New Roman" w:eastAsia="Times New Roman" w:hAnsi="Times New Roman" w:cs="Times New Roman"/>
          <w:color w:val="000000"/>
          <w:sz w:val="24"/>
          <w:szCs w:val="24"/>
          <w:lang w:eastAsia="ru-RU"/>
        </w:rPr>
        <w:t xml:space="preserve"> ухвалу суду першої інстанції, бо висновки суду не відповідають обставинам справи, і судом порушено норми процесуального права, </w:t>
      </w:r>
      <w:r w:rsidR="00CE2D44" w:rsidRPr="00D4576B">
        <w:rPr>
          <w:rFonts w:ascii="Times New Roman" w:eastAsia="Times New Roman" w:hAnsi="Times New Roman" w:cs="Times New Roman"/>
          <w:color w:val="000000"/>
          <w:sz w:val="24"/>
          <w:szCs w:val="24"/>
          <w:lang w:eastAsia="ru-RU"/>
        </w:rPr>
        <w:t>та направила</w:t>
      </w:r>
      <w:r w:rsidRPr="00D4576B">
        <w:rPr>
          <w:rFonts w:ascii="Times New Roman" w:eastAsia="Times New Roman" w:hAnsi="Times New Roman" w:cs="Times New Roman"/>
          <w:color w:val="000000"/>
          <w:sz w:val="24"/>
          <w:szCs w:val="24"/>
          <w:lang w:eastAsia="ru-RU"/>
        </w:rPr>
        <w:t xml:space="preserve"> справу для продовження р</w:t>
      </w:r>
      <w:r w:rsidR="00CE2D44" w:rsidRPr="00D4576B">
        <w:rPr>
          <w:rFonts w:ascii="Times New Roman" w:eastAsia="Times New Roman" w:hAnsi="Times New Roman" w:cs="Times New Roman"/>
          <w:color w:val="000000"/>
          <w:sz w:val="24"/>
          <w:szCs w:val="24"/>
          <w:lang w:eastAsia="ru-RU"/>
        </w:rPr>
        <w:t>озгляду</w:t>
      </w:r>
      <w:r w:rsidRPr="00D4576B">
        <w:rPr>
          <w:rFonts w:ascii="Times New Roman" w:eastAsia="Times New Roman" w:hAnsi="Times New Roman" w:cs="Times New Roman"/>
          <w:color w:val="000000"/>
          <w:sz w:val="24"/>
          <w:szCs w:val="24"/>
          <w:lang w:eastAsia="ru-RU"/>
        </w:rPr>
        <w:t>.</w:t>
      </w:r>
    </w:p>
    <w:p w:rsidR="00900E06" w:rsidRPr="00D4576B" w:rsidRDefault="00900E06" w:rsidP="00D4576B">
      <w:pPr>
        <w:spacing w:after="0"/>
        <w:ind w:firstLine="709"/>
        <w:jc w:val="both"/>
        <w:rPr>
          <w:rFonts w:ascii="Times New Roman" w:eastAsia="Times New Roman" w:hAnsi="Times New Roman" w:cs="Times New Roman"/>
          <w:color w:val="000000"/>
          <w:sz w:val="24"/>
          <w:szCs w:val="24"/>
          <w:lang w:eastAsia="ru-RU"/>
        </w:rPr>
      </w:pPr>
      <w:r w:rsidRPr="00D4576B">
        <w:rPr>
          <w:rFonts w:ascii="Times New Roman" w:eastAsia="Times New Roman" w:hAnsi="Times New Roman" w:cs="Times New Roman"/>
          <w:b/>
          <w:color w:val="000000"/>
          <w:sz w:val="24"/>
          <w:szCs w:val="24"/>
          <w:lang w:eastAsia="ru-RU"/>
        </w:rPr>
        <w:t xml:space="preserve">Справа 1.380.2019.001159  </w:t>
      </w:r>
      <w:r w:rsidRPr="00D4576B">
        <w:rPr>
          <w:rFonts w:ascii="Times New Roman" w:eastAsia="Times New Roman" w:hAnsi="Times New Roman" w:cs="Times New Roman"/>
          <w:color w:val="000000"/>
          <w:sz w:val="24"/>
          <w:szCs w:val="24"/>
          <w:lang w:eastAsia="ru-RU"/>
        </w:rPr>
        <w:t>Ухвалою Львівського окружного адміністративного суду від 11.06.2019р. закрито провадження у справі відповідно до п. 4 ч.1 ст. 238 КАС України у зв’язку з тим, що набрала законної сили ухвала суду про закриття провадження у справі між тими самими сторонами, про той самий предмет і з тих самих підстав .</w:t>
      </w:r>
    </w:p>
    <w:p w:rsidR="00900E06" w:rsidRPr="00D4576B" w:rsidRDefault="00900E06" w:rsidP="00D4576B">
      <w:pPr>
        <w:spacing w:after="0"/>
        <w:ind w:firstLine="709"/>
        <w:jc w:val="both"/>
        <w:rPr>
          <w:rFonts w:ascii="Times New Roman" w:eastAsia="Times New Roman" w:hAnsi="Times New Roman" w:cs="Times New Roman"/>
          <w:color w:val="000000"/>
          <w:sz w:val="24"/>
          <w:szCs w:val="24"/>
          <w:lang w:eastAsia="ru-RU"/>
        </w:rPr>
      </w:pPr>
      <w:r w:rsidRPr="00D4576B">
        <w:rPr>
          <w:rFonts w:ascii="Times New Roman" w:eastAsia="Times New Roman" w:hAnsi="Times New Roman" w:cs="Times New Roman"/>
          <w:color w:val="000000"/>
          <w:sz w:val="24"/>
          <w:szCs w:val="24"/>
          <w:lang w:eastAsia="ru-RU"/>
        </w:rPr>
        <w:lastRenderedPageBreak/>
        <w:t xml:space="preserve">Закриваючи провадження в даній справі з підстав передбачених п.4 ч.1 ст. 238 КАС України суд першої інстанції виходив з того, що набрала законної сили Ухвала Львівського окружного адміністративного суду від 20.09.2016 р. якою суд закрив провадження у справі № 813/227/16 у зв’язку з тим, що справу не належить розглядати в порядку адміністративного судочинства. </w:t>
      </w:r>
    </w:p>
    <w:p w:rsidR="00900E06" w:rsidRPr="00D4576B" w:rsidRDefault="00900E06" w:rsidP="00D4576B">
      <w:pPr>
        <w:spacing w:after="0"/>
        <w:ind w:firstLine="709"/>
        <w:jc w:val="both"/>
        <w:rPr>
          <w:rFonts w:ascii="Times New Roman" w:eastAsia="Times New Roman" w:hAnsi="Times New Roman" w:cs="Times New Roman"/>
          <w:color w:val="000000"/>
          <w:sz w:val="24"/>
          <w:szCs w:val="24"/>
          <w:lang w:eastAsia="ru-RU"/>
        </w:rPr>
      </w:pPr>
      <w:r w:rsidRPr="00D4576B">
        <w:rPr>
          <w:rFonts w:ascii="Times New Roman" w:eastAsia="Times New Roman" w:hAnsi="Times New Roman" w:cs="Times New Roman"/>
          <w:color w:val="000000"/>
          <w:sz w:val="24"/>
          <w:szCs w:val="24"/>
          <w:lang w:eastAsia="ru-RU"/>
        </w:rPr>
        <w:t xml:space="preserve">В позові (справа № 813/227/16) </w:t>
      </w:r>
      <w:proofErr w:type="spellStart"/>
      <w:r w:rsidRPr="00D4576B">
        <w:rPr>
          <w:rFonts w:ascii="Times New Roman" w:eastAsia="Times New Roman" w:hAnsi="Times New Roman" w:cs="Times New Roman"/>
          <w:color w:val="000000"/>
          <w:sz w:val="24"/>
          <w:szCs w:val="24"/>
          <w:lang w:eastAsia="ru-RU"/>
        </w:rPr>
        <w:t>Кульчицька</w:t>
      </w:r>
      <w:proofErr w:type="spellEnd"/>
      <w:r w:rsidRPr="00D4576B">
        <w:rPr>
          <w:rFonts w:ascii="Times New Roman" w:eastAsia="Times New Roman" w:hAnsi="Times New Roman" w:cs="Times New Roman"/>
          <w:color w:val="000000"/>
          <w:sz w:val="24"/>
          <w:szCs w:val="24"/>
          <w:lang w:eastAsia="ru-RU"/>
        </w:rPr>
        <w:t xml:space="preserve"> Д.Є заявляла вимогу про зобов’язання Уповноваженої особи Фонду гарантування вкладів фізичних осіб на ліквідацію Публічного акціонерного товариства «Дельта Банк» </w:t>
      </w:r>
      <w:proofErr w:type="spellStart"/>
      <w:r w:rsidRPr="00D4576B">
        <w:rPr>
          <w:rFonts w:ascii="Times New Roman" w:eastAsia="Times New Roman" w:hAnsi="Times New Roman" w:cs="Times New Roman"/>
          <w:color w:val="000000"/>
          <w:sz w:val="24"/>
          <w:szCs w:val="24"/>
          <w:lang w:eastAsia="ru-RU"/>
        </w:rPr>
        <w:t>Кадирова</w:t>
      </w:r>
      <w:proofErr w:type="spellEnd"/>
      <w:r w:rsidRPr="00D4576B">
        <w:rPr>
          <w:rFonts w:ascii="Times New Roman" w:eastAsia="Times New Roman" w:hAnsi="Times New Roman" w:cs="Times New Roman"/>
          <w:color w:val="000000"/>
          <w:sz w:val="24"/>
          <w:szCs w:val="24"/>
          <w:lang w:eastAsia="ru-RU"/>
        </w:rPr>
        <w:t xml:space="preserve"> В.В. включити її до списку вкладників, які отримують кошти в межах гарантованої суми за рахунок цільової позики Фонду гарантування вкладів фізичних осіб як вкладника за договором № 004-13719-260215 банківського вкладу (депозиту) «Найкращий» у доларах США від 26.02.2015 р. з метою забезпечити виплати належних грошових коштів.</w:t>
      </w:r>
    </w:p>
    <w:p w:rsidR="00900E06" w:rsidRPr="00D4576B" w:rsidRDefault="00900E06" w:rsidP="00D4576B">
      <w:pPr>
        <w:spacing w:after="0"/>
        <w:ind w:firstLine="709"/>
        <w:jc w:val="both"/>
        <w:rPr>
          <w:rFonts w:ascii="Times New Roman" w:eastAsia="Times New Roman" w:hAnsi="Times New Roman" w:cs="Times New Roman"/>
          <w:color w:val="000000"/>
          <w:sz w:val="24"/>
          <w:szCs w:val="24"/>
          <w:lang w:eastAsia="ru-RU"/>
        </w:rPr>
      </w:pPr>
      <w:r w:rsidRPr="00D4576B">
        <w:rPr>
          <w:rFonts w:ascii="Times New Roman" w:eastAsia="Times New Roman" w:hAnsi="Times New Roman" w:cs="Times New Roman"/>
          <w:color w:val="000000"/>
          <w:sz w:val="24"/>
          <w:szCs w:val="24"/>
          <w:lang w:eastAsia="ru-RU"/>
        </w:rPr>
        <w:t>Суд першої інстанції дійшов висновку, що в даній справі та справі № 813/227/16 позивач заявляє однакові позовні вимоги. Тобто, спір виник між тими самими сторонами, про той самий предмет і з тих самих підстав, а тому наявні підстави для закриття провадження в справі.</w:t>
      </w:r>
    </w:p>
    <w:p w:rsidR="00900E06" w:rsidRPr="00D4576B" w:rsidRDefault="00900E06" w:rsidP="00D4576B">
      <w:pPr>
        <w:spacing w:after="0"/>
        <w:ind w:firstLine="709"/>
        <w:jc w:val="both"/>
        <w:rPr>
          <w:rFonts w:ascii="Times New Roman" w:eastAsia="Times New Roman" w:hAnsi="Times New Roman" w:cs="Times New Roman"/>
          <w:color w:val="000000"/>
          <w:sz w:val="24"/>
          <w:szCs w:val="24"/>
          <w:lang w:eastAsia="ru-RU"/>
        </w:rPr>
      </w:pPr>
      <w:r w:rsidRPr="00D4576B">
        <w:rPr>
          <w:rFonts w:ascii="Times New Roman" w:eastAsia="Times New Roman" w:hAnsi="Times New Roman" w:cs="Times New Roman"/>
          <w:color w:val="000000"/>
          <w:sz w:val="24"/>
          <w:szCs w:val="24"/>
          <w:lang w:eastAsia="ru-RU"/>
        </w:rPr>
        <w:t xml:space="preserve">Проте, колегія суддів апеляційного суду не погодилась даними з висновками, виходячи з наступного. </w:t>
      </w:r>
    </w:p>
    <w:p w:rsidR="00900E06" w:rsidRPr="00D4576B" w:rsidRDefault="00900E06" w:rsidP="00D4576B">
      <w:pPr>
        <w:spacing w:after="0"/>
        <w:ind w:firstLine="709"/>
        <w:jc w:val="both"/>
        <w:rPr>
          <w:rFonts w:ascii="Times New Roman" w:eastAsia="Times New Roman" w:hAnsi="Times New Roman" w:cs="Times New Roman"/>
          <w:color w:val="000000"/>
          <w:sz w:val="24"/>
          <w:szCs w:val="24"/>
          <w:lang w:eastAsia="ru-RU"/>
        </w:rPr>
      </w:pPr>
      <w:r w:rsidRPr="00D4576B">
        <w:rPr>
          <w:rFonts w:ascii="Times New Roman" w:eastAsia="Times New Roman" w:hAnsi="Times New Roman" w:cs="Times New Roman"/>
          <w:color w:val="000000"/>
          <w:sz w:val="24"/>
          <w:szCs w:val="24"/>
          <w:lang w:eastAsia="ru-RU"/>
        </w:rPr>
        <w:t>Як видно з матеріалів справи, суд  першої інстанцій, закриваючи провадження у справі на підставі п.4  ч.1 ст. 238 КАС України, враховував як підставу для такого закриття Ухвалу Львівського окружного адміністративного суду від 20.09.2016 р. у справі № 813/227/16 якою провадження закрито з підстав п.1 ч.1 ст. 157 КАС України ( в редакції яка діяла на час виникнення правовідносин ) що не узгоджується з наведеними вище приписами законодавства, оскільки такою ухвалою не вирішено по суті спір між сторонами.</w:t>
      </w:r>
    </w:p>
    <w:p w:rsidR="00900E06" w:rsidRPr="00D4576B" w:rsidRDefault="00900E06" w:rsidP="00D4576B">
      <w:pPr>
        <w:spacing w:after="0"/>
        <w:ind w:firstLine="709"/>
        <w:jc w:val="both"/>
        <w:rPr>
          <w:rFonts w:ascii="Times New Roman" w:eastAsia="Times New Roman" w:hAnsi="Times New Roman" w:cs="Times New Roman"/>
          <w:color w:val="000000"/>
          <w:sz w:val="24"/>
          <w:szCs w:val="24"/>
          <w:lang w:eastAsia="ru-RU"/>
        </w:rPr>
      </w:pPr>
      <w:r w:rsidRPr="00D4576B">
        <w:rPr>
          <w:rFonts w:ascii="Times New Roman" w:eastAsia="Times New Roman" w:hAnsi="Times New Roman" w:cs="Times New Roman"/>
          <w:color w:val="000000"/>
          <w:sz w:val="24"/>
          <w:szCs w:val="24"/>
          <w:lang w:eastAsia="ru-RU"/>
        </w:rPr>
        <w:t xml:space="preserve">За таких обставин, суд апеляційної інстанції </w:t>
      </w:r>
      <w:r w:rsidR="00CE2D44" w:rsidRPr="00D4576B">
        <w:rPr>
          <w:rFonts w:ascii="Times New Roman" w:eastAsia="Times New Roman" w:hAnsi="Times New Roman" w:cs="Times New Roman"/>
          <w:color w:val="000000"/>
          <w:sz w:val="24"/>
          <w:szCs w:val="24"/>
          <w:lang w:eastAsia="ru-RU"/>
        </w:rPr>
        <w:t>скасував ухвалу суду першої інстанції</w:t>
      </w:r>
      <w:r w:rsidRPr="00D4576B">
        <w:rPr>
          <w:rFonts w:ascii="Times New Roman" w:eastAsia="Times New Roman" w:hAnsi="Times New Roman" w:cs="Times New Roman"/>
          <w:color w:val="000000"/>
          <w:sz w:val="24"/>
          <w:szCs w:val="24"/>
          <w:lang w:eastAsia="ru-RU"/>
        </w:rPr>
        <w:t xml:space="preserve">, </w:t>
      </w:r>
      <w:r w:rsidR="00CE2D44" w:rsidRPr="00D4576B">
        <w:rPr>
          <w:rFonts w:ascii="Times New Roman" w:eastAsia="Times New Roman" w:hAnsi="Times New Roman" w:cs="Times New Roman"/>
          <w:color w:val="000000"/>
          <w:sz w:val="24"/>
          <w:szCs w:val="24"/>
          <w:lang w:eastAsia="ru-RU"/>
        </w:rPr>
        <w:t>у зв’язку із порушенням</w:t>
      </w:r>
      <w:r w:rsidRPr="00D4576B">
        <w:rPr>
          <w:rFonts w:ascii="Times New Roman" w:eastAsia="Times New Roman" w:hAnsi="Times New Roman" w:cs="Times New Roman"/>
          <w:color w:val="000000"/>
          <w:sz w:val="24"/>
          <w:szCs w:val="24"/>
          <w:lang w:eastAsia="ru-RU"/>
        </w:rPr>
        <w:t xml:space="preserve"> норми процесуального права, та</w:t>
      </w:r>
      <w:r w:rsidR="00CE2D44" w:rsidRPr="00D4576B">
        <w:rPr>
          <w:rFonts w:ascii="Times New Roman" w:eastAsia="Times New Roman" w:hAnsi="Times New Roman" w:cs="Times New Roman"/>
          <w:color w:val="000000"/>
          <w:sz w:val="24"/>
          <w:szCs w:val="24"/>
          <w:lang w:eastAsia="ru-RU"/>
        </w:rPr>
        <w:t xml:space="preserve"> направив справу </w:t>
      </w:r>
      <w:r w:rsidRPr="00D4576B">
        <w:rPr>
          <w:rFonts w:ascii="Times New Roman" w:eastAsia="Times New Roman" w:hAnsi="Times New Roman" w:cs="Times New Roman"/>
          <w:color w:val="000000"/>
          <w:sz w:val="24"/>
          <w:szCs w:val="24"/>
          <w:lang w:eastAsia="ru-RU"/>
        </w:rPr>
        <w:t>для продовження розгляду.</w:t>
      </w:r>
    </w:p>
    <w:p w:rsidR="00900E06" w:rsidRPr="00D4576B" w:rsidRDefault="00900E06" w:rsidP="00D4576B">
      <w:pPr>
        <w:spacing w:after="0"/>
        <w:ind w:firstLine="709"/>
        <w:jc w:val="both"/>
        <w:rPr>
          <w:rFonts w:ascii="Times New Roman" w:eastAsia="Times New Roman" w:hAnsi="Times New Roman" w:cs="Times New Roman"/>
          <w:b/>
          <w:color w:val="000000"/>
          <w:sz w:val="24"/>
          <w:szCs w:val="24"/>
          <w:lang w:eastAsia="ru-RU"/>
        </w:rPr>
      </w:pPr>
      <w:r w:rsidRPr="00D4576B">
        <w:rPr>
          <w:rFonts w:ascii="Times New Roman" w:eastAsia="Times New Roman" w:hAnsi="Times New Roman" w:cs="Times New Roman"/>
          <w:b/>
          <w:color w:val="000000"/>
          <w:sz w:val="24"/>
          <w:szCs w:val="24"/>
          <w:lang w:val="ru-RU" w:eastAsia="ru-RU"/>
        </w:rPr>
        <w:t>У</w:t>
      </w:r>
      <w:r w:rsidRPr="00D4576B">
        <w:rPr>
          <w:rFonts w:ascii="Times New Roman" w:eastAsia="Times New Roman" w:hAnsi="Times New Roman" w:cs="Times New Roman"/>
          <w:b/>
          <w:color w:val="000000"/>
          <w:sz w:val="24"/>
          <w:szCs w:val="24"/>
          <w:lang w:eastAsia="ru-RU"/>
        </w:rPr>
        <w:t xml:space="preserve">хвали про залишення позовної заяви без розгляду. </w:t>
      </w:r>
    </w:p>
    <w:p w:rsidR="00900E06" w:rsidRPr="00D4576B" w:rsidRDefault="00900E06" w:rsidP="00D4576B">
      <w:pPr>
        <w:spacing w:after="0"/>
        <w:ind w:firstLine="709"/>
        <w:jc w:val="both"/>
        <w:rPr>
          <w:rFonts w:ascii="Times New Roman" w:eastAsia="Times New Roman" w:hAnsi="Times New Roman" w:cs="Times New Roman"/>
          <w:color w:val="000000"/>
          <w:sz w:val="24"/>
          <w:szCs w:val="24"/>
          <w:lang w:eastAsia="ru-RU"/>
        </w:rPr>
      </w:pPr>
      <w:r w:rsidRPr="00D4576B">
        <w:rPr>
          <w:rFonts w:ascii="Times New Roman" w:eastAsia="Times New Roman" w:hAnsi="Times New Roman" w:cs="Times New Roman"/>
          <w:color w:val="000000"/>
          <w:sz w:val="24"/>
          <w:szCs w:val="24"/>
          <w:lang w:eastAsia="ru-RU"/>
        </w:rPr>
        <w:t>Аналізуючи підстави їх скасування, можна виділити наступні:</w:t>
      </w:r>
    </w:p>
    <w:p w:rsidR="00900E06" w:rsidRPr="00D4576B" w:rsidRDefault="00900E06" w:rsidP="00D4576B">
      <w:pPr>
        <w:numPr>
          <w:ilvl w:val="0"/>
          <w:numId w:val="15"/>
        </w:numPr>
        <w:spacing w:after="0"/>
        <w:ind w:left="0" w:firstLine="709"/>
        <w:jc w:val="both"/>
        <w:rPr>
          <w:rFonts w:ascii="Times New Roman" w:eastAsia="Times New Roman" w:hAnsi="Times New Roman" w:cs="Times New Roman"/>
          <w:color w:val="000000"/>
          <w:sz w:val="24"/>
          <w:szCs w:val="24"/>
          <w:lang w:eastAsia="ru-RU"/>
        </w:rPr>
      </w:pPr>
      <w:r w:rsidRPr="00D4576B">
        <w:rPr>
          <w:rFonts w:ascii="Times New Roman" w:eastAsia="Times New Roman" w:hAnsi="Times New Roman" w:cs="Times New Roman"/>
          <w:color w:val="000000"/>
          <w:sz w:val="24"/>
          <w:szCs w:val="24"/>
          <w:lang w:eastAsia="ru-RU"/>
        </w:rPr>
        <w:t>судом першої інстанції не повно та не всебічно з’ясовано чи подано адміністративний позов у строк, встановлений законом;</w:t>
      </w:r>
    </w:p>
    <w:p w:rsidR="00900E06" w:rsidRPr="00D4576B" w:rsidRDefault="00900E06" w:rsidP="00D4576B">
      <w:pPr>
        <w:numPr>
          <w:ilvl w:val="0"/>
          <w:numId w:val="15"/>
        </w:numPr>
        <w:spacing w:after="0"/>
        <w:ind w:left="0" w:firstLine="709"/>
        <w:jc w:val="both"/>
        <w:rPr>
          <w:rFonts w:ascii="Times New Roman" w:eastAsia="Times New Roman" w:hAnsi="Times New Roman" w:cs="Times New Roman"/>
          <w:color w:val="000000"/>
          <w:sz w:val="24"/>
          <w:szCs w:val="24"/>
          <w:lang w:eastAsia="ru-RU"/>
        </w:rPr>
      </w:pPr>
      <w:r w:rsidRPr="00D4576B">
        <w:rPr>
          <w:rFonts w:ascii="Times New Roman" w:eastAsia="Times New Roman" w:hAnsi="Times New Roman" w:cs="Times New Roman"/>
          <w:color w:val="000000"/>
          <w:sz w:val="24"/>
          <w:szCs w:val="24"/>
          <w:lang w:eastAsia="ru-RU"/>
        </w:rPr>
        <w:t>суд не знайшов підстав для визнання причин пропуску строку звернення до адміністративного суду поважними;</w:t>
      </w:r>
    </w:p>
    <w:p w:rsidR="00900E06" w:rsidRPr="00D4576B" w:rsidRDefault="00900E06" w:rsidP="00D4576B">
      <w:pPr>
        <w:numPr>
          <w:ilvl w:val="0"/>
          <w:numId w:val="15"/>
        </w:numPr>
        <w:spacing w:after="0"/>
        <w:ind w:left="0" w:firstLine="709"/>
        <w:jc w:val="both"/>
        <w:rPr>
          <w:rFonts w:ascii="Times New Roman" w:eastAsia="Times New Roman" w:hAnsi="Times New Roman" w:cs="Times New Roman"/>
          <w:color w:val="000000"/>
          <w:sz w:val="24"/>
          <w:szCs w:val="24"/>
          <w:lang w:eastAsia="ru-RU"/>
        </w:rPr>
      </w:pPr>
      <w:r w:rsidRPr="00D4576B">
        <w:rPr>
          <w:rFonts w:ascii="Times New Roman" w:eastAsia="Times New Roman" w:hAnsi="Times New Roman" w:cs="Times New Roman"/>
          <w:color w:val="000000"/>
          <w:sz w:val="24"/>
          <w:szCs w:val="24"/>
          <w:lang w:eastAsia="ru-RU"/>
        </w:rPr>
        <w:t>суд першої інстанції не взяв до уваги, надані позивачем письмові докази в підтвердження того, що строк звернення до суду пропущений з поважних причин;</w:t>
      </w:r>
    </w:p>
    <w:p w:rsidR="00900E06" w:rsidRPr="00D4576B" w:rsidRDefault="00900E06" w:rsidP="00D4576B">
      <w:pPr>
        <w:numPr>
          <w:ilvl w:val="0"/>
          <w:numId w:val="15"/>
        </w:numPr>
        <w:spacing w:after="0"/>
        <w:ind w:left="0" w:firstLine="709"/>
        <w:jc w:val="both"/>
        <w:rPr>
          <w:rFonts w:ascii="Times New Roman" w:eastAsia="Times New Roman" w:hAnsi="Times New Roman" w:cs="Times New Roman"/>
          <w:color w:val="000000"/>
          <w:sz w:val="24"/>
          <w:szCs w:val="24"/>
          <w:lang w:eastAsia="ru-RU"/>
        </w:rPr>
      </w:pPr>
      <w:r w:rsidRPr="00D4576B">
        <w:rPr>
          <w:rFonts w:ascii="Times New Roman" w:eastAsia="Times New Roman" w:hAnsi="Times New Roman" w:cs="Times New Roman"/>
          <w:color w:val="000000"/>
          <w:sz w:val="24"/>
          <w:szCs w:val="24"/>
          <w:lang w:eastAsia="ru-RU"/>
        </w:rPr>
        <w:t>суд першої інстанції залишив поза увагою питання щодо поновлення строку звернення до суду;</w:t>
      </w:r>
    </w:p>
    <w:p w:rsidR="00900E06" w:rsidRPr="00D4576B" w:rsidRDefault="00900E06" w:rsidP="00D4576B">
      <w:pPr>
        <w:numPr>
          <w:ilvl w:val="0"/>
          <w:numId w:val="15"/>
        </w:numPr>
        <w:spacing w:after="0"/>
        <w:ind w:left="0" w:firstLine="709"/>
        <w:jc w:val="both"/>
        <w:rPr>
          <w:rFonts w:ascii="Times New Roman" w:eastAsia="Times New Roman" w:hAnsi="Times New Roman" w:cs="Times New Roman"/>
          <w:color w:val="000000"/>
          <w:sz w:val="24"/>
          <w:szCs w:val="24"/>
          <w:lang w:val="ru-RU" w:eastAsia="ru-RU"/>
        </w:rPr>
      </w:pPr>
      <w:r w:rsidRPr="00D4576B">
        <w:rPr>
          <w:rFonts w:ascii="Times New Roman" w:eastAsia="Times New Roman" w:hAnsi="Times New Roman" w:cs="Times New Roman"/>
          <w:color w:val="000000"/>
          <w:sz w:val="24"/>
          <w:szCs w:val="24"/>
          <w:lang w:eastAsia="ru-RU"/>
        </w:rPr>
        <w:t xml:space="preserve">суд </w:t>
      </w:r>
      <w:proofErr w:type="spellStart"/>
      <w:r w:rsidRPr="00D4576B">
        <w:rPr>
          <w:rFonts w:ascii="Times New Roman" w:eastAsia="Times New Roman" w:hAnsi="Times New Roman" w:cs="Times New Roman"/>
          <w:color w:val="000000"/>
          <w:sz w:val="24"/>
          <w:szCs w:val="24"/>
          <w:lang w:val="ru-RU" w:eastAsia="ru-RU"/>
        </w:rPr>
        <w:t>прийня</w:t>
      </w:r>
      <w:proofErr w:type="spellEnd"/>
      <w:r w:rsidRPr="00D4576B">
        <w:rPr>
          <w:rFonts w:ascii="Times New Roman" w:eastAsia="Times New Roman" w:hAnsi="Times New Roman" w:cs="Times New Roman"/>
          <w:color w:val="000000"/>
          <w:sz w:val="24"/>
          <w:szCs w:val="24"/>
          <w:lang w:eastAsia="ru-RU"/>
        </w:rPr>
        <w:t>в ухвалу</w:t>
      </w:r>
      <w:r w:rsidRPr="00D4576B">
        <w:rPr>
          <w:rFonts w:ascii="Times New Roman" w:eastAsia="Times New Roman" w:hAnsi="Times New Roman" w:cs="Times New Roman"/>
          <w:color w:val="000000"/>
          <w:sz w:val="24"/>
          <w:szCs w:val="24"/>
          <w:lang w:val="ru-RU" w:eastAsia="ru-RU"/>
        </w:rPr>
        <w:t xml:space="preserve"> без </w:t>
      </w:r>
      <w:proofErr w:type="spellStart"/>
      <w:r w:rsidRPr="00D4576B">
        <w:rPr>
          <w:rFonts w:ascii="Times New Roman" w:eastAsia="Times New Roman" w:hAnsi="Times New Roman" w:cs="Times New Roman"/>
          <w:color w:val="000000"/>
          <w:sz w:val="24"/>
          <w:szCs w:val="24"/>
          <w:lang w:val="ru-RU" w:eastAsia="ru-RU"/>
        </w:rPr>
        <w:t>повного</w:t>
      </w:r>
      <w:proofErr w:type="spellEnd"/>
      <w:r w:rsidRPr="00D4576B">
        <w:rPr>
          <w:rFonts w:ascii="Times New Roman" w:eastAsia="Times New Roman" w:hAnsi="Times New Roman" w:cs="Times New Roman"/>
          <w:color w:val="000000"/>
          <w:sz w:val="24"/>
          <w:szCs w:val="24"/>
          <w:lang w:val="ru-RU" w:eastAsia="ru-RU"/>
        </w:rPr>
        <w:t xml:space="preserve"> </w:t>
      </w:r>
      <w:proofErr w:type="spellStart"/>
      <w:r w:rsidRPr="00D4576B">
        <w:rPr>
          <w:rFonts w:ascii="Times New Roman" w:eastAsia="Times New Roman" w:hAnsi="Times New Roman" w:cs="Times New Roman"/>
          <w:color w:val="000000"/>
          <w:sz w:val="24"/>
          <w:szCs w:val="24"/>
          <w:lang w:val="ru-RU" w:eastAsia="ru-RU"/>
        </w:rPr>
        <w:t>з'ясування</w:t>
      </w:r>
      <w:proofErr w:type="spellEnd"/>
      <w:r w:rsidRPr="00D4576B">
        <w:rPr>
          <w:rFonts w:ascii="Times New Roman" w:eastAsia="Times New Roman" w:hAnsi="Times New Roman" w:cs="Times New Roman"/>
          <w:color w:val="000000"/>
          <w:sz w:val="24"/>
          <w:szCs w:val="24"/>
          <w:lang w:val="ru-RU" w:eastAsia="ru-RU"/>
        </w:rPr>
        <w:t xml:space="preserve"> </w:t>
      </w:r>
      <w:proofErr w:type="spellStart"/>
      <w:r w:rsidRPr="00D4576B">
        <w:rPr>
          <w:rFonts w:ascii="Times New Roman" w:eastAsia="Times New Roman" w:hAnsi="Times New Roman" w:cs="Times New Roman"/>
          <w:color w:val="000000"/>
          <w:sz w:val="24"/>
          <w:szCs w:val="24"/>
          <w:lang w:val="ru-RU" w:eastAsia="ru-RU"/>
        </w:rPr>
        <w:t>обставин</w:t>
      </w:r>
      <w:proofErr w:type="spellEnd"/>
      <w:r w:rsidRPr="00D4576B">
        <w:rPr>
          <w:rFonts w:ascii="Times New Roman" w:eastAsia="Times New Roman" w:hAnsi="Times New Roman" w:cs="Times New Roman"/>
          <w:color w:val="000000"/>
          <w:sz w:val="24"/>
          <w:szCs w:val="24"/>
          <w:lang w:val="ru-RU" w:eastAsia="ru-RU"/>
        </w:rPr>
        <w:t xml:space="preserve"> </w:t>
      </w:r>
      <w:proofErr w:type="spellStart"/>
      <w:r w:rsidRPr="00D4576B">
        <w:rPr>
          <w:rFonts w:ascii="Times New Roman" w:eastAsia="Times New Roman" w:hAnsi="Times New Roman" w:cs="Times New Roman"/>
          <w:color w:val="000000"/>
          <w:sz w:val="24"/>
          <w:szCs w:val="24"/>
          <w:lang w:val="ru-RU" w:eastAsia="ru-RU"/>
        </w:rPr>
        <w:t>справи</w:t>
      </w:r>
      <w:proofErr w:type="spellEnd"/>
      <w:r w:rsidRPr="00D4576B">
        <w:rPr>
          <w:rFonts w:ascii="Times New Roman" w:eastAsia="Times New Roman" w:hAnsi="Times New Roman" w:cs="Times New Roman"/>
          <w:color w:val="000000"/>
          <w:sz w:val="24"/>
          <w:szCs w:val="24"/>
          <w:lang w:val="ru-RU" w:eastAsia="ru-RU"/>
        </w:rPr>
        <w:t xml:space="preserve"> та з </w:t>
      </w:r>
      <w:proofErr w:type="spellStart"/>
      <w:r w:rsidRPr="00D4576B">
        <w:rPr>
          <w:rFonts w:ascii="Times New Roman" w:eastAsia="Times New Roman" w:hAnsi="Times New Roman" w:cs="Times New Roman"/>
          <w:color w:val="000000"/>
          <w:sz w:val="24"/>
          <w:szCs w:val="24"/>
          <w:lang w:val="ru-RU" w:eastAsia="ru-RU"/>
        </w:rPr>
        <w:t>порушенням</w:t>
      </w:r>
      <w:proofErr w:type="spellEnd"/>
      <w:r w:rsidRPr="00D4576B">
        <w:rPr>
          <w:rFonts w:ascii="Times New Roman" w:eastAsia="Times New Roman" w:hAnsi="Times New Roman" w:cs="Times New Roman"/>
          <w:color w:val="000000"/>
          <w:sz w:val="24"/>
          <w:szCs w:val="24"/>
          <w:lang w:val="ru-RU" w:eastAsia="ru-RU"/>
        </w:rPr>
        <w:t xml:space="preserve"> норм </w:t>
      </w:r>
      <w:proofErr w:type="spellStart"/>
      <w:r w:rsidRPr="00D4576B">
        <w:rPr>
          <w:rFonts w:ascii="Times New Roman" w:eastAsia="Times New Roman" w:hAnsi="Times New Roman" w:cs="Times New Roman"/>
          <w:color w:val="000000"/>
          <w:sz w:val="24"/>
          <w:szCs w:val="24"/>
          <w:lang w:val="ru-RU" w:eastAsia="ru-RU"/>
        </w:rPr>
        <w:t>процесуального</w:t>
      </w:r>
      <w:proofErr w:type="spellEnd"/>
      <w:r w:rsidRPr="00D4576B">
        <w:rPr>
          <w:rFonts w:ascii="Times New Roman" w:eastAsia="Times New Roman" w:hAnsi="Times New Roman" w:cs="Times New Roman"/>
          <w:color w:val="000000"/>
          <w:sz w:val="24"/>
          <w:szCs w:val="24"/>
          <w:lang w:val="ru-RU" w:eastAsia="ru-RU"/>
        </w:rPr>
        <w:t xml:space="preserve"> права</w:t>
      </w:r>
      <w:r w:rsidRPr="00D4576B">
        <w:rPr>
          <w:rFonts w:ascii="Times New Roman" w:eastAsia="Times New Roman" w:hAnsi="Times New Roman" w:cs="Times New Roman"/>
          <w:color w:val="000000"/>
          <w:sz w:val="24"/>
          <w:szCs w:val="24"/>
          <w:lang w:eastAsia="ru-RU"/>
        </w:rPr>
        <w:t>;</w:t>
      </w:r>
    </w:p>
    <w:p w:rsidR="00900E06" w:rsidRPr="00D4576B" w:rsidRDefault="00900E06" w:rsidP="00D4576B">
      <w:pPr>
        <w:numPr>
          <w:ilvl w:val="0"/>
          <w:numId w:val="15"/>
        </w:numPr>
        <w:spacing w:after="0"/>
        <w:ind w:left="0" w:firstLine="709"/>
        <w:jc w:val="both"/>
        <w:rPr>
          <w:rFonts w:ascii="Times New Roman" w:eastAsia="Times New Roman" w:hAnsi="Times New Roman" w:cs="Times New Roman"/>
          <w:color w:val="000000"/>
          <w:sz w:val="24"/>
          <w:szCs w:val="24"/>
          <w:lang w:eastAsia="ru-RU"/>
        </w:rPr>
      </w:pPr>
      <w:r w:rsidRPr="00D4576B">
        <w:rPr>
          <w:rFonts w:ascii="Times New Roman" w:eastAsia="Times New Roman" w:hAnsi="Times New Roman" w:cs="Times New Roman"/>
          <w:color w:val="000000"/>
          <w:sz w:val="24"/>
          <w:szCs w:val="24"/>
          <w:lang w:eastAsia="ru-RU"/>
        </w:rPr>
        <w:t>не дослідження судом першої інстанції матеріалів справи, які не містять доказів належного повідомлення позивача про судові засідання;</w:t>
      </w:r>
    </w:p>
    <w:p w:rsidR="00900E06" w:rsidRPr="00D4576B" w:rsidRDefault="00900E06" w:rsidP="00D4576B">
      <w:pPr>
        <w:numPr>
          <w:ilvl w:val="0"/>
          <w:numId w:val="15"/>
        </w:numPr>
        <w:spacing w:after="0"/>
        <w:ind w:left="0" w:firstLine="709"/>
        <w:jc w:val="both"/>
        <w:rPr>
          <w:rFonts w:ascii="Times New Roman" w:eastAsia="Times New Roman" w:hAnsi="Times New Roman" w:cs="Times New Roman"/>
          <w:color w:val="000000"/>
          <w:sz w:val="24"/>
          <w:szCs w:val="24"/>
          <w:lang w:eastAsia="ru-RU"/>
        </w:rPr>
      </w:pPr>
      <w:r w:rsidRPr="00D4576B">
        <w:rPr>
          <w:rFonts w:ascii="Times New Roman" w:eastAsia="Times New Roman" w:hAnsi="Times New Roman" w:cs="Times New Roman"/>
          <w:color w:val="000000"/>
          <w:sz w:val="24"/>
          <w:szCs w:val="24"/>
          <w:lang w:eastAsia="ru-RU"/>
        </w:rPr>
        <w:t>суд першої інстанції дійшов до помилкового висновку про наявність підстав для залишення позовної заяви без розгляду.</w:t>
      </w:r>
    </w:p>
    <w:p w:rsidR="00900E06" w:rsidRPr="00D4576B" w:rsidRDefault="00900E06" w:rsidP="00D4576B">
      <w:pPr>
        <w:spacing w:after="0"/>
        <w:ind w:firstLine="709"/>
        <w:jc w:val="both"/>
        <w:rPr>
          <w:rFonts w:ascii="Times New Roman" w:eastAsia="Times New Roman" w:hAnsi="Times New Roman" w:cs="Times New Roman"/>
          <w:color w:val="000000"/>
          <w:sz w:val="24"/>
          <w:szCs w:val="24"/>
          <w:lang w:eastAsia="ru-RU"/>
        </w:rPr>
      </w:pPr>
      <w:r w:rsidRPr="00D4576B">
        <w:rPr>
          <w:rFonts w:ascii="Times New Roman" w:eastAsia="Times New Roman" w:hAnsi="Times New Roman" w:cs="Times New Roman"/>
          <w:b/>
          <w:color w:val="000000"/>
          <w:sz w:val="24"/>
          <w:szCs w:val="24"/>
          <w:lang w:val="ru-RU" w:eastAsia="ru-RU"/>
        </w:rPr>
        <w:t>Справа №1.380.2019.002187</w:t>
      </w:r>
      <w:r w:rsidRPr="00D4576B">
        <w:rPr>
          <w:rFonts w:ascii="Times New Roman" w:eastAsia="Times New Roman" w:hAnsi="Times New Roman" w:cs="Times New Roman"/>
          <w:sz w:val="24"/>
          <w:szCs w:val="24"/>
          <w:lang w:eastAsia="uk-UA"/>
        </w:rPr>
        <w:t xml:space="preserve"> </w:t>
      </w:r>
      <w:r w:rsidRPr="00D4576B">
        <w:rPr>
          <w:rFonts w:ascii="Times New Roman" w:eastAsia="Times New Roman" w:hAnsi="Times New Roman" w:cs="Times New Roman"/>
          <w:color w:val="000000"/>
          <w:sz w:val="24"/>
          <w:szCs w:val="24"/>
          <w:lang w:eastAsia="ru-RU"/>
        </w:rPr>
        <w:t>У травні 2019 року Головне управління Пенсійного фонду України у Львівській області звернулося до суду з позовом до Головного територіального управління юстиції у Львівській області</w:t>
      </w:r>
      <w:r w:rsidR="00CE2D44" w:rsidRPr="00D4576B">
        <w:rPr>
          <w:rFonts w:ascii="Times New Roman" w:eastAsia="Times New Roman" w:hAnsi="Times New Roman" w:cs="Times New Roman"/>
          <w:color w:val="000000"/>
          <w:sz w:val="24"/>
          <w:szCs w:val="24"/>
          <w:lang w:eastAsia="ru-RU"/>
        </w:rPr>
        <w:t xml:space="preserve"> </w:t>
      </w:r>
      <w:r w:rsidRPr="00D4576B">
        <w:rPr>
          <w:rFonts w:ascii="Times New Roman" w:eastAsia="Times New Roman" w:hAnsi="Times New Roman" w:cs="Times New Roman"/>
          <w:color w:val="000000"/>
          <w:sz w:val="24"/>
          <w:szCs w:val="24"/>
          <w:lang w:eastAsia="ru-RU"/>
        </w:rPr>
        <w:t xml:space="preserve">в якому просив визнати протиправними дії головного державного виконавця Відділу примусового виконання </w:t>
      </w:r>
      <w:proofErr w:type="gramStart"/>
      <w:r w:rsidRPr="00D4576B">
        <w:rPr>
          <w:rFonts w:ascii="Times New Roman" w:eastAsia="Times New Roman" w:hAnsi="Times New Roman" w:cs="Times New Roman"/>
          <w:color w:val="000000"/>
          <w:sz w:val="24"/>
          <w:szCs w:val="24"/>
          <w:lang w:eastAsia="ru-RU"/>
        </w:rPr>
        <w:t>р</w:t>
      </w:r>
      <w:proofErr w:type="gramEnd"/>
      <w:r w:rsidRPr="00D4576B">
        <w:rPr>
          <w:rFonts w:ascii="Times New Roman" w:eastAsia="Times New Roman" w:hAnsi="Times New Roman" w:cs="Times New Roman"/>
          <w:color w:val="000000"/>
          <w:sz w:val="24"/>
          <w:szCs w:val="24"/>
          <w:lang w:eastAsia="ru-RU"/>
        </w:rPr>
        <w:t>ішень Управління державної виконавчої служби ГТУЮ та скасувати постанову про накладення штрафу від 27.02.2019 ВП №57564362.</w:t>
      </w:r>
    </w:p>
    <w:p w:rsidR="00900E06" w:rsidRPr="00D4576B" w:rsidRDefault="00900E06" w:rsidP="00D4576B">
      <w:pPr>
        <w:spacing w:after="0"/>
        <w:ind w:firstLine="709"/>
        <w:jc w:val="both"/>
        <w:rPr>
          <w:rFonts w:ascii="Times New Roman" w:eastAsia="Times New Roman" w:hAnsi="Times New Roman" w:cs="Times New Roman"/>
          <w:color w:val="000000"/>
          <w:sz w:val="24"/>
          <w:szCs w:val="24"/>
          <w:lang w:eastAsia="ru-RU"/>
        </w:rPr>
      </w:pPr>
      <w:r w:rsidRPr="00D4576B">
        <w:rPr>
          <w:rFonts w:ascii="Times New Roman" w:eastAsia="Times New Roman" w:hAnsi="Times New Roman" w:cs="Times New Roman"/>
          <w:color w:val="000000"/>
          <w:sz w:val="24"/>
          <w:szCs w:val="24"/>
          <w:lang w:eastAsia="ru-RU"/>
        </w:rPr>
        <w:lastRenderedPageBreak/>
        <w:t>Ухвалою Львівського окружного адміністративного суду від 18 червня 2019 року у задоволенні клопотання представника позивача про поновлення строку на оскарження Постанови відмовлено. Позовну заяву залишено без розгляду.</w:t>
      </w:r>
    </w:p>
    <w:p w:rsidR="00900E06" w:rsidRPr="00D4576B" w:rsidRDefault="00900E06" w:rsidP="00D4576B">
      <w:pPr>
        <w:spacing w:after="0"/>
        <w:ind w:firstLine="709"/>
        <w:jc w:val="both"/>
        <w:rPr>
          <w:rFonts w:ascii="Times New Roman" w:eastAsia="Times New Roman" w:hAnsi="Times New Roman" w:cs="Times New Roman"/>
          <w:color w:val="000000"/>
          <w:sz w:val="24"/>
          <w:szCs w:val="24"/>
          <w:lang w:eastAsia="ru-RU"/>
        </w:rPr>
      </w:pPr>
      <w:r w:rsidRPr="00D4576B">
        <w:rPr>
          <w:rFonts w:ascii="Times New Roman" w:eastAsia="Times New Roman" w:hAnsi="Times New Roman" w:cs="Times New Roman"/>
          <w:color w:val="000000"/>
          <w:sz w:val="24"/>
          <w:szCs w:val="24"/>
          <w:lang w:eastAsia="ru-RU"/>
        </w:rPr>
        <w:t xml:space="preserve">Постановляючи оскаржувану ухвалу, суд першої інстанції виходив з того, що позивачем не надано доказів в обґрунтування поважності причин пропуску строку звернення до суду, в силу чого, у суду немає підстав для визнання причин пропуску строку звернення до адміністративного суду поважними. </w:t>
      </w:r>
    </w:p>
    <w:p w:rsidR="00900E06" w:rsidRPr="00D4576B" w:rsidRDefault="00CE2D44" w:rsidP="00D4576B">
      <w:pPr>
        <w:spacing w:after="0"/>
        <w:ind w:firstLine="709"/>
        <w:jc w:val="both"/>
        <w:rPr>
          <w:rFonts w:ascii="Times New Roman" w:eastAsia="Times New Roman" w:hAnsi="Times New Roman" w:cs="Times New Roman"/>
          <w:color w:val="000000"/>
          <w:sz w:val="24"/>
          <w:szCs w:val="24"/>
          <w:lang w:eastAsia="ru-RU"/>
        </w:rPr>
      </w:pPr>
      <w:r w:rsidRPr="00D4576B">
        <w:rPr>
          <w:rFonts w:ascii="Times New Roman" w:eastAsia="Times New Roman" w:hAnsi="Times New Roman" w:cs="Times New Roman"/>
          <w:color w:val="000000"/>
          <w:sz w:val="24"/>
          <w:szCs w:val="24"/>
          <w:lang w:eastAsia="ru-RU"/>
        </w:rPr>
        <w:t>Проте, суд апеляційного інстанції не погодився з такими висновками</w:t>
      </w:r>
      <w:r w:rsidR="00900E06" w:rsidRPr="00D4576B">
        <w:rPr>
          <w:rFonts w:ascii="Times New Roman" w:eastAsia="Times New Roman" w:hAnsi="Times New Roman" w:cs="Times New Roman"/>
          <w:color w:val="000000"/>
          <w:sz w:val="24"/>
          <w:szCs w:val="24"/>
          <w:lang w:eastAsia="ru-RU"/>
        </w:rPr>
        <w:t xml:space="preserve"> суду першої інстанції</w:t>
      </w:r>
      <w:r w:rsidRPr="00D4576B">
        <w:rPr>
          <w:rFonts w:ascii="Times New Roman" w:eastAsia="Times New Roman" w:hAnsi="Times New Roman" w:cs="Times New Roman"/>
          <w:color w:val="000000"/>
          <w:sz w:val="24"/>
          <w:szCs w:val="24"/>
          <w:lang w:eastAsia="ru-RU"/>
        </w:rPr>
        <w:t>, як такими, що</w:t>
      </w:r>
      <w:r w:rsidR="00900E06" w:rsidRPr="00D4576B">
        <w:rPr>
          <w:rFonts w:ascii="Times New Roman" w:eastAsia="Times New Roman" w:hAnsi="Times New Roman" w:cs="Times New Roman"/>
          <w:color w:val="000000"/>
          <w:sz w:val="24"/>
          <w:szCs w:val="24"/>
          <w:lang w:eastAsia="ru-RU"/>
        </w:rPr>
        <w:t xml:space="preserve"> не відповідають встановленим обставинам справи, зроблені з порушенням норм процесуального права з огляду на таке.</w:t>
      </w:r>
    </w:p>
    <w:p w:rsidR="00900E06" w:rsidRPr="00D4576B" w:rsidRDefault="00900E06" w:rsidP="00D4576B">
      <w:pPr>
        <w:spacing w:after="0"/>
        <w:ind w:firstLine="709"/>
        <w:jc w:val="both"/>
        <w:rPr>
          <w:rFonts w:ascii="Times New Roman" w:eastAsia="Times New Roman" w:hAnsi="Times New Roman" w:cs="Times New Roman"/>
          <w:color w:val="000000"/>
          <w:sz w:val="24"/>
          <w:szCs w:val="24"/>
          <w:lang w:eastAsia="ru-RU"/>
        </w:rPr>
      </w:pPr>
      <w:r w:rsidRPr="00D4576B">
        <w:rPr>
          <w:rFonts w:ascii="Times New Roman" w:eastAsia="Times New Roman" w:hAnsi="Times New Roman" w:cs="Times New Roman"/>
          <w:color w:val="000000"/>
          <w:sz w:val="24"/>
          <w:szCs w:val="24"/>
          <w:lang w:eastAsia="ru-RU"/>
        </w:rPr>
        <w:t xml:space="preserve">При цьому, </w:t>
      </w:r>
      <w:r w:rsidR="00CE2D44" w:rsidRPr="00D4576B">
        <w:rPr>
          <w:rFonts w:ascii="Times New Roman" w:eastAsia="Times New Roman" w:hAnsi="Times New Roman" w:cs="Times New Roman"/>
          <w:color w:val="000000"/>
          <w:sz w:val="24"/>
          <w:szCs w:val="24"/>
          <w:lang w:eastAsia="ru-RU"/>
        </w:rPr>
        <w:t>судом апеляційної інстанції зазначалось</w:t>
      </w:r>
      <w:r w:rsidRPr="00D4576B">
        <w:rPr>
          <w:rFonts w:ascii="Times New Roman" w:eastAsia="Times New Roman" w:hAnsi="Times New Roman" w:cs="Times New Roman"/>
          <w:color w:val="000000"/>
          <w:sz w:val="24"/>
          <w:szCs w:val="24"/>
          <w:lang w:eastAsia="ru-RU"/>
        </w:rPr>
        <w:t>, що питання поновлення строку звернення до суду з позовом постало у зв’язку з тим, що 14.03.2019 позивач уже звертався до цього ж суду із вказаним позовом, який ухвалою від 11 квітня 2019 року повернений через те, що скаржником на виконання вимог ухвали суду про залишення позовної заяви без руху від 18 березня 2019 року не додано належним чином завірених письмових доказів, долучених до позовної заяви.</w:t>
      </w:r>
    </w:p>
    <w:p w:rsidR="00900E06" w:rsidRPr="00D4576B" w:rsidRDefault="00900E06" w:rsidP="00D4576B">
      <w:pPr>
        <w:spacing w:after="0"/>
        <w:ind w:firstLine="709"/>
        <w:jc w:val="both"/>
        <w:rPr>
          <w:rFonts w:ascii="Times New Roman" w:eastAsia="Times New Roman" w:hAnsi="Times New Roman" w:cs="Times New Roman"/>
          <w:color w:val="000000"/>
          <w:sz w:val="24"/>
          <w:szCs w:val="24"/>
          <w:lang w:eastAsia="ru-RU"/>
        </w:rPr>
      </w:pPr>
      <w:r w:rsidRPr="00D4576B">
        <w:rPr>
          <w:rFonts w:ascii="Times New Roman" w:eastAsia="Times New Roman" w:hAnsi="Times New Roman" w:cs="Times New Roman"/>
          <w:color w:val="000000"/>
          <w:sz w:val="24"/>
          <w:szCs w:val="24"/>
          <w:lang w:eastAsia="ru-RU"/>
        </w:rPr>
        <w:t>У зв’язку із усуненням вказаних недоліків позивач просив поновити строк на оскарження Постанови.</w:t>
      </w:r>
    </w:p>
    <w:p w:rsidR="00900E06" w:rsidRPr="00D4576B" w:rsidRDefault="00900E06" w:rsidP="00D4576B">
      <w:pPr>
        <w:spacing w:after="0"/>
        <w:ind w:firstLine="709"/>
        <w:jc w:val="both"/>
        <w:rPr>
          <w:rFonts w:ascii="Times New Roman" w:eastAsia="Times New Roman" w:hAnsi="Times New Roman" w:cs="Times New Roman"/>
          <w:color w:val="000000"/>
          <w:sz w:val="24"/>
          <w:szCs w:val="24"/>
          <w:lang w:eastAsia="ru-RU"/>
        </w:rPr>
      </w:pPr>
      <w:r w:rsidRPr="00D4576B">
        <w:rPr>
          <w:rFonts w:ascii="Times New Roman" w:eastAsia="Times New Roman" w:hAnsi="Times New Roman" w:cs="Times New Roman"/>
          <w:color w:val="000000"/>
          <w:sz w:val="24"/>
          <w:szCs w:val="24"/>
          <w:lang w:eastAsia="ru-RU"/>
        </w:rPr>
        <w:t>Суд першої інстанції дійшов висновку, що відсутність фінансування для сплати судового збору не можна віднести до поважних причин пропуску встановленого законом строку звернення до суду. Виходячи з наведеного констатував, що позивачем не надано доказів в обґрунтування поважності причин пропуску строку звернення до суду в силу чого немає підстав для визнання пропуску строку звернення до суду поважними. Відтак суд, застосував наслідки передбачені частиною третьою статті 123 КАС.</w:t>
      </w:r>
    </w:p>
    <w:p w:rsidR="00900E06" w:rsidRPr="00D4576B" w:rsidRDefault="00CE2D44" w:rsidP="00D4576B">
      <w:pPr>
        <w:spacing w:after="0"/>
        <w:ind w:firstLine="709"/>
        <w:jc w:val="both"/>
        <w:rPr>
          <w:rFonts w:ascii="Times New Roman" w:eastAsia="Times New Roman" w:hAnsi="Times New Roman" w:cs="Times New Roman"/>
          <w:color w:val="000000"/>
          <w:sz w:val="24"/>
          <w:szCs w:val="24"/>
          <w:lang w:eastAsia="ru-RU"/>
        </w:rPr>
      </w:pPr>
      <w:r w:rsidRPr="00D4576B">
        <w:rPr>
          <w:rFonts w:ascii="Times New Roman" w:eastAsia="Times New Roman" w:hAnsi="Times New Roman" w:cs="Times New Roman"/>
          <w:color w:val="000000"/>
          <w:sz w:val="24"/>
          <w:szCs w:val="24"/>
          <w:lang w:eastAsia="ru-RU"/>
        </w:rPr>
        <w:t>Колегія суддів апеляційної інстанції вважала, що т</w:t>
      </w:r>
      <w:r w:rsidR="00900E06" w:rsidRPr="00D4576B">
        <w:rPr>
          <w:rFonts w:ascii="Times New Roman" w:eastAsia="Times New Roman" w:hAnsi="Times New Roman" w:cs="Times New Roman"/>
          <w:color w:val="000000"/>
          <w:sz w:val="24"/>
          <w:szCs w:val="24"/>
          <w:lang w:eastAsia="ru-RU"/>
        </w:rPr>
        <w:t>акі висновки суду першої інстанції не відповідають встановленим обставинам справи, оскільки позивачем виконано ухвали суду щодо подання документа про сплату судового збору за подання позову. Крім того, підставами для повернення первинно поданої позовної заяви було невиконання вимог ухвали суду від 14 березня 2019 року щодо надання належним чином засвідчених письмових доказів, що долучались до позовної заяви.</w:t>
      </w:r>
    </w:p>
    <w:p w:rsidR="00900E06" w:rsidRPr="00D4576B" w:rsidRDefault="00900E06" w:rsidP="00D4576B">
      <w:pPr>
        <w:spacing w:after="0"/>
        <w:ind w:firstLine="709"/>
        <w:jc w:val="both"/>
        <w:rPr>
          <w:rFonts w:ascii="Times New Roman" w:eastAsia="Times New Roman" w:hAnsi="Times New Roman" w:cs="Times New Roman"/>
          <w:color w:val="000000"/>
          <w:sz w:val="24"/>
          <w:szCs w:val="24"/>
          <w:lang w:eastAsia="ru-RU"/>
        </w:rPr>
      </w:pPr>
      <w:r w:rsidRPr="00D4576B">
        <w:rPr>
          <w:rFonts w:ascii="Times New Roman" w:eastAsia="Times New Roman" w:hAnsi="Times New Roman" w:cs="Times New Roman"/>
          <w:color w:val="000000"/>
          <w:sz w:val="24"/>
          <w:szCs w:val="24"/>
          <w:lang w:eastAsia="ru-RU"/>
        </w:rPr>
        <w:t xml:space="preserve">Також, суд </w:t>
      </w:r>
      <w:r w:rsidR="00CE2D44" w:rsidRPr="00D4576B">
        <w:rPr>
          <w:rFonts w:ascii="Times New Roman" w:eastAsia="Times New Roman" w:hAnsi="Times New Roman" w:cs="Times New Roman"/>
          <w:color w:val="000000"/>
          <w:sz w:val="24"/>
          <w:szCs w:val="24"/>
          <w:lang w:eastAsia="ru-RU"/>
        </w:rPr>
        <w:t>апеляційної інстанції вважав</w:t>
      </w:r>
      <w:r w:rsidRPr="00D4576B">
        <w:rPr>
          <w:rFonts w:ascii="Times New Roman" w:eastAsia="Times New Roman" w:hAnsi="Times New Roman" w:cs="Times New Roman"/>
          <w:color w:val="000000"/>
          <w:sz w:val="24"/>
          <w:szCs w:val="24"/>
          <w:lang w:eastAsia="ru-RU"/>
        </w:rPr>
        <w:t xml:space="preserve"> за необхідне звернути увагу на те, що 04.03.2019 ГУПФ отримано Постанову, яку останнім в межах десятиденного строку для подання позову у розглядуваній категорії справ, встановленого пунктом 1 частини другої статті 287 КАС, оскаржено до суду першої інстанції. У зв’язку із невиконанням вимог ухвали цього суду від 14 березня 2019 року така позовна заява 11.04.2019 повернута апелянту, який після одержання ухвали про повернення позовної заяви (23.04.2019) повторно, без зайвого зволікання, з дотриманням десятиденного строку, звернувся до суду з розглядуваним позовом.</w:t>
      </w:r>
    </w:p>
    <w:p w:rsidR="00900E06" w:rsidRPr="00D4576B" w:rsidRDefault="00900E06" w:rsidP="00D4576B">
      <w:pPr>
        <w:spacing w:after="0"/>
        <w:ind w:firstLine="709"/>
        <w:jc w:val="both"/>
        <w:rPr>
          <w:rFonts w:ascii="Times New Roman" w:eastAsia="Times New Roman" w:hAnsi="Times New Roman" w:cs="Times New Roman"/>
          <w:color w:val="000000"/>
          <w:sz w:val="24"/>
          <w:szCs w:val="24"/>
          <w:lang w:eastAsia="ru-RU"/>
        </w:rPr>
      </w:pPr>
      <w:r w:rsidRPr="00D4576B">
        <w:rPr>
          <w:rFonts w:ascii="Times New Roman" w:eastAsia="Times New Roman" w:hAnsi="Times New Roman" w:cs="Times New Roman"/>
          <w:color w:val="000000"/>
          <w:sz w:val="24"/>
          <w:szCs w:val="24"/>
          <w:lang w:eastAsia="ru-RU"/>
        </w:rPr>
        <w:t>Враховуючи вище зазначене, суд</w:t>
      </w:r>
      <w:r w:rsidR="008E5320" w:rsidRPr="00D4576B">
        <w:rPr>
          <w:rFonts w:ascii="Times New Roman" w:eastAsia="Times New Roman" w:hAnsi="Times New Roman" w:cs="Times New Roman"/>
          <w:color w:val="000000"/>
          <w:sz w:val="24"/>
          <w:szCs w:val="24"/>
          <w:lang w:eastAsia="ru-RU"/>
        </w:rPr>
        <w:t>ом</w:t>
      </w:r>
      <w:r w:rsidRPr="00D4576B">
        <w:rPr>
          <w:rFonts w:ascii="Times New Roman" w:eastAsia="Times New Roman" w:hAnsi="Times New Roman" w:cs="Times New Roman"/>
          <w:color w:val="000000"/>
          <w:sz w:val="24"/>
          <w:szCs w:val="24"/>
          <w:lang w:eastAsia="ru-RU"/>
        </w:rPr>
        <w:t xml:space="preserve"> апеляційної інстанції </w:t>
      </w:r>
      <w:r w:rsidR="008E5320" w:rsidRPr="00D4576B">
        <w:rPr>
          <w:rFonts w:ascii="Times New Roman" w:eastAsia="Times New Roman" w:hAnsi="Times New Roman" w:cs="Times New Roman"/>
          <w:color w:val="000000"/>
          <w:sz w:val="24"/>
          <w:szCs w:val="24"/>
          <w:lang w:eastAsia="ru-RU"/>
        </w:rPr>
        <w:t>зроблено</w:t>
      </w:r>
      <w:r w:rsidRPr="00D4576B">
        <w:rPr>
          <w:rFonts w:ascii="Times New Roman" w:eastAsia="Times New Roman" w:hAnsi="Times New Roman" w:cs="Times New Roman"/>
          <w:color w:val="000000"/>
          <w:sz w:val="24"/>
          <w:szCs w:val="24"/>
          <w:lang w:eastAsia="ru-RU"/>
        </w:rPr>
        <w:t xml:space="preserve"> виснов</w:t>
      </w:r>
      <w:r w:rsidR="008E5320" w:rsidRPr="00D4576B">
        <w:rPr>
          <w:rFonts w:ascii="Times New Roman" w:eastAsia="Times New Roman" w:hAnsi="Times New Roman" w:cs="Times New Roman"/>
          <w:color w:val="000000"/>
          <w:sz w:val="24"/>
          <w:szCs w:val="24"/>
          <w:lang w:eastAsia="ru-RU"/>
        </w:rPr>
        <w:t>ок</w:t>
      </w:r>
      <w:r w:rsidRPr="00D4576B">
        <w:rPr>
          <w:rFonts w:ascii="Times New Roman" w:eastAsia="Times New Roman" w:hAnsi="Times New Roman" w:cs="Times New Roman"/>
          <w:color w:val="000000"/>
          <w:sz w:val="24"/>
          <w:szCs w:val="24"/>
          <w:lang w:eastAsia="ru-RU"/>
        </w:rPr>
        <w:t>, що судом першої інстанції під час вирішення питання щодо поновлення строку звернення ГУПФ до суду з позовом, невірно встановив обставини, які були причинами пропуску строку звернення скаржника до суду з позовом, не дав належної оцінки тим доводам, що наводились ГУПФ у клопотанні про поновлення строку звернення до суду з позовом, а також не врахував обставин, щодо первинного дотримання апелянтом строку встановлено пунктом 1 частини другої статті 287 КАС для подання позову у розглядуваній категорії справ.</w:t>
      </w:r>
    </w:p>
    <w:p w:rsidR="00900E06" w:rsidRPr="00D4576B" w:rsidRDefault="00900E06" w:rsidP="00D4576B">
      <w:pPr>
        <w:spacing w:after="0"/>
        <w:ind w:firstLine="709"/>
        <w:jc w:val="both"/>
        <w:rPr>
          <w:rFonts w:ascii="Times New Roman" w:eastAsia="Times New Roman" w:hAnsi="Times New Roman" w:cs="Times New Roman"/>
          <w:color w:val="000000"/>
          <w:sz w:val="24"/>
          <w:szCs w:val="24"/>
          <w:lang w:eastAsia="ru-RU"/>
        </w:rPr>
      </w:pPr>
      <w:r w:rsidRPr="00D4576B">
        <w:rPr>
          <w:rFonts w:ascii="Times New Roman" w:eastAsia="Times New Roman" w:hAnsi="Times New Roman" w:cs="Times New Roman"/>
          <w:color w:val="000000"/>
          <w:sz w:val="24"/>
          <w:szCs w:val="24"/>
          <w:lang w:eastAsia="ru-RU"/>
        </w:rPr>
        <w:t>У зв’язку із н</w:t>
      </w:r>
      <w:r w:rsidR="008E5320" w:rsidRPr="00D4576B">
        <w:rPr>
          <w:rFonts w:ascii="Times New Roman" w:eastAsia="Times New Roman" w:hAnsi="Times New Roman" w:cs="Times New Roman"/>
          <w:color w:val="000000"/>
          <w:sz w:val="24"/>
          <w:szCs w:val="24"/>
          <w:lang w:eastAsia="ru-RU"/>
        </w:rPr>
        <w:t>аведеним, апеляційний суд вважав</w:t>
      </w:r>
      <w:r w:rsidRPr="00D4576B">
        <w:rPr>
          <w:rFonts w:ascii="Times New Roman" w:eastAsia="Times New Roman" w:hAnsi="Times New Roman" w:cs="Times New Roman"/>
          <w:color w:val="000000"/>
          <w:sz w:val="24"/>
          <w:szCs w:val="24"/>
          <w:lang w:eastAsia="ru-RU"/>
        </w:rPr>
        <w:t>, що суд першої інстанції прийшов до передчасного висновку про наявність підстав для залишення позовної заяви ГУПФ без розгляду, чим порушив його право на розгляд справи в адміністративному суді, гарантоване статтею 5 КАС.</w:t>
      </w:r>
    </w:p>
    <w:p w:rsidR="00900E06" w:rsidRPr="00D4576B" w:rsidRDefault="00900E06" w:rsidP="00D4576B">
      <w:pPr>
        <w:spacing w:after="0"/>
        <w:ind w:firstLine="709"/>
        <w:jc w:val="both"/>
        <w:rPr>
          <w:rFonts w:ascii="Times New Roman" w:eastAsia="Times New Roman" w:hAnsi="Times New Roman" w:cs="Times New Roman"/>
          <w:color w:val="000000"/>
          <w:sz w:val="24"/>
          <w:szCs w:val="24"/>
          <w:lang w:val="ru-RU" w:eastAsia="ru-RU"/>
        </w:rPr>
      </w:pPr>
      <w:r w:rsidRPr="00D4576B">
        <w:rPr>
          <w:rFonts w:ascii="Times New Roman" w:eastAsia="Times New Roman" w:hAnsi="Times New Roman" w:cs="Times New Roman"/>
          <w:color w:val="000000"/>
          <w:sz w:val="24"/>
          <w:szCs w:val="24"/>
          <w:lang w:eastAsia="ru-RU"/>
        </w:rPr>
        <w:lastRenderedPageBreak/>
        <w:t xml:space="preserve">З огляду на викладене суд апеляційної інстанції </w:t>
      </w:r>
      <w:r w:rsidR="008E5320" w:rsidRPr="00D4576B">
        <w:rPr>
          <w:rFonts w:ascii="Times New Roman" w:eastAsia="Times New Roman" w:hAnsi="Times New Roman" w:cs="Times New Roman"/>
          <w:color w:val="000000"/>
          <w:sz w:val="24"/>
          <w:szCs w:val="24"/>
          <w:lang w:eastAsia="ru-RU"/>
        </w:rPr>
        <w:t>скасував ухвалу Львівського окружного адміністративного суду</w:t>
      </w:r>
      <w:r w:rsidRPr="00D4576B">
        <w:rPr>
          <w:rFonts w:ascii="Times New Roman" w:eastAsia="Times New Roman" w:hAnsi="Times New Roman" w:cs="Times New Roman"/>
          <w:color w:val="000000"/>
          <w:sz w:val="24"/>
          <w:szCs w:val="24"/>
          <w:lang w:eastAsia="ru-RU"/>
        </w:rPr>
        <w:t xml:space="preserve"> </w:t>
      </w:r>
      <w:r w:rsidR="008E5320" w:rsidRPr="00D4576B">
        <w:rPr>
          <w:rFonts w:ascii="Times New Roman" w:eastAsia="Times New Roman" w:hAnsi="Times New Roman" w:cs="Times New Roman"/>
          <w:color w:val="000000"/>
          <w:sz w:val="24"/>
          <w:szCs w:val="24"/>
          <w:lang w:eastAsia="ru-RU"/>
        </w:rPr>
        <w:t>з підстав</w:t>
      </w:r>
      <w:r w:rsidRPr="00D4576B">
        <w:rPr>
          <w:rFonts w:ascii="Times New Roman" w:eastAsia="Times New Roman" w:hAnsi="Times New Roman" w:cs="Times New Roman"/>
          <w:color w:val="000000"/>
          <w:sz w:val="24"/>
          <w:szCs w:val="24"/>
          <w:lang w:eastAsia="ru-RU"/>
        </w:rPr>
        <w:t xml:space="preserve"> порушення норм процесуального права, що призвело до н</w:t>
      </w:r>
      <w:r w:rsidR="008E5320" w:rsidRPr="00D4576B">
        <w:rPr>
          <w:rFonts w:ascii="Times New Roman" w:eastAsia="Times New Roman" w:hAnsi="Times New Roman" w:cs="Times New Roman"/>
          <w:color w:val="000000"/>
          <w:sz w:val="24"/>
          <w:szCs w:val="24"/>
          <w:lang w:eastAsia="ru-RU"/>
        </w:rPr>
        <w:t xml:space="preserve">еправильного вирішення питання та направив справу </w:t>
      </w:r>
      <w:r w:rsidRPr="00D4576B">
        <w:rPr>
          <w:rFonts w:ascii="Times New Roman" w:eastAsia="Times New Roman" w:hAnsi="Times New Roman" w:cs="Times New Roman"/>
          <w:color w:val="000000"/>
          <w:sz w:val="24"/>
          <w:szCs w:val="24"/>
          <w:lang w:eastAsia="ru-RU"/>
        </w:rPr>
        <w:t>для продовження її розгляду по суті.</w:t>
      </w:r>
    </w:p>
    <w:p w:rsidR="00900E06" w:rsidRPr="00D4576B" w:rsidRDefault="00900E06" w:rsidP="00D4576B">
      <w:pPr>
        <w:spacing w:after="0"/>
        <w:ind w:firstLine="709"/>
        <w:jc w:val="both"/>
        <w:rPr>
          <w:rFonts w:ascii="Times New Roman" w:eastAsia="Times New Roman" w:hAnsi="Times New Roman" w:cs="Times New Roman"/>
          <w:color w:val="000000"/>
          <w:sz w:val="24"/>
          <w:szCs w:val="24"/>
          <w:lang w:eastAsia="ru-RU"/>
        </w:rPr>
      </w:pPr>
      <w:r w:rsidRPr="00D4576B">
        <w:rPr>
          <w:rFonts w:ascii="Times New Roman" w:eastAsia="Times New Roman" w:hAnsi="Times New Roman" w:cs="Times New Roman"/>
          <w:b/>
          <w:color w:val="000000"/>
          <w:sz w:val="24"/>
          <w:szCs w:val="24"/>
          <w:lang w:eastAsia="ru-RU"/>
        </w:rPr>
        <w:t>Справа № 1.380.2019.4409</w:t>
      </w:r>
      <w:r w:rsidRPr="00D4576B">
        <w:rPr>
          <w:rFonts w:ascii="Times New Roman" w:eastAsia="Times New Roman" w:hAnsi="Times New Roman" w:cs="Times New Roman"/>
          <w:color w:val="000000"/>
          <w:sz w:val="24"/>
          <w:szCs w:val="24"/>
          <w:lang w:eastAsia="ru-RU"/>
        </w:rPr>
        <w:t xml:space="preserve"> Ухвалою Львівського окружного адміністративного суду від 15 жовтня 2019 року позовну заяву залишено без розгляду на підставі пункту 3 частини першої статті 240 Кодексу адміністративного судочинства України у зв’язку з тим, що у провадженні цього або іншого суду є справа про спір між тими самими сторонами, про той самий предмет і з тих самих підстав. </w:t>
      </w:r>
    </w:p>
    <w:p w:rsidR="00900E06" w:rsidRPr="00D4576B" w:rsidRDefault="00900E06" w:rsidP="00D4576B">
      <w:pPr>
        <w:spacing w:after="0"/>
        <w:ind w:firstLine="709"/>
        <w:jc w:val="both"/>
        <w:rPr>
          <w:rFonts w:ascii="Times New Roman" w:eastAsia="Times New Roman" w:hAnsi="Times New Roman" w:cs="Times New Roman"/>
          <w:color w:val="000000"/>
          <w:sz w:val="24"/>
          <w:szCs w:val="24"/>
          <w:lang w:eastAsia="ru-RU"/>
        </w:rPr>
      </w:pPr>
      <w:r w:rsidRPr="00D4576B">
        <w:rPr>
          <w:rFonts w:ascii="Times New Roman" w:eastAsia="Times New Roman" w:hAnsi="Times New Roman" w:cs="Times New Roman"/>
          <w:color w:val="000000"/>
          <w:sz w:val="24"/>
          <w:szCs w:val="24"/>
          <w:lang w:eastAsia="ru-RU"/>
        </w:rPr>
        <w:t>Залиш</w:t>
      </w:r>
      <w:r w:rsidR="00423D8D" w:rsidRPr="00D4576B">
        <w:rPr>
          <w:rFonts w:ascii="Times New Roman" w:eastAsia="Times New Roman" w:hAnsi="Times New Roman" w:cs="Times New Roman"/>
          <w:color w:val="000000"/>
          <w:sz w:val="24"/>
          <w:szCs w:val="24"/>
          <w:lang w:eastAsia="ru-RU"/>
        </w:rPr>
        <w:t xml:space="preserve">аючи без розгляду позовну заяву, </w:t>
      </w:r>
      <w:r w:rsidR="00CB5F21" w:rsidRPr="00D4576B">
        <w:rPr>
          <w:rFonts w:ascii="Times New Roman" w:eastAsia="Times New Roman" w:hAnsi="Times New Roman" w:cs="Times New Roman"/>
          <w:color w:val="000000"/>
          <w:sz w:val="24"/>
          <w:szCs w:val="24"/>
          <w:lang w:eastAsia="ru-RU"/>
        </w:rPr>
        <w:t xml:space="preserve"> </w:t>
      </w:r>
      <w:r w:rsidRPr="00D4576B">
        <w:rPr>
          <w:rFonts w:ascii="Times New Roman" w:eastAsia="Times New Roman" w:hAnsi="Times New Roman" w:cs="Times New Roman"/>
          <w:color w:val="000000"/>
          <w:sz w:val="24"/>
          <w:szCs w:val="24"/>
          <w:lang w:eastAsia="ru-RU"/>
        </w:rPr>
        <w:t>суд першої інстанції виходив з того, що позивач уже зверталась до суду з вимогами здійснити перерахунок і виплату їй пенсії як державному службовцю з 02 листопада 2017 року і є судове рішення, що набрало законної сили, яким такі позовні вимоги задоволено.</w:t>
      </w:r>
    </w:p>
    <w:p w:rsidR="00900E06" w:rsidRPr="00D4576B" w:rsidRDefault="00900E06" w:rsidP="00D4576B">
      <w:pPr>
        <w:spacing w:after="0"/>
        <w:ind w:firstLine="709"/>
        <w:jc w:val="both"/>
        <w:rPr>
          <w:rFonts w:ascii="Times New Roman" w:eastAsia="Times New Roman" w:hAnsi="Times New Roman" w:cs="Times New Roman"/>
          <w:color w:val="000000"/>
          <w:sz w:val="24"/>
          <w:szCs w:val="24"/>
          <w:lang w:eastAsia="ru-RU"/>
        </w:rPr>
      </w:pPr>
      <w:r w:rsidRPr="00D4576B">
        <w:rPr>
          <w:rFonts w:ascii="Times New Roman" w:eastAsia="Times New Roman" w:hAnsi="Times New Roman" w:cs="Times New Roman"/>
          <w:color w:val="000000"/>
          <w:sz w:val="24"/>
          <w:szCs w:val="24"/>
          <w:lang w:eastAsia="ru-RU"/>
        </w:rPr>
        <w:t>Апеляційний суд не погодився з таким висновко</w:t>
      </w:r>
      <w:r w:rsidR="00CB5F21" w:rsidRPr="00D4576B">
        <w:rPr>
          <w:rFonts w:ascii="Times New Roman" w:eastAsia="Times New Roman" w:hAnsi="Times New Roman" w:cs="Times New Roman"/>
          <w:color w:val="000000"/>
          <w:sz w:val="24"/>
          <w:szCs w:val="24"/>
          <w:lang w:eastAsia="ru-RU"/>
        </w:rPr>
        <w:t xml:space="preserve">м суду першої інстанції, вважаючи </w:t>
      </w:r>
      <w:r w:rsidRPr="00D4576B">
        <w:rPr>
          <w:rFonts w:ascii="Times New Roman" w:eastAsia="Times New Roman" w:hAnsi="Times New Roman" w:cs="Times New Roman"/>
          <w:color w:val="000000"/>
          <w:sz w:val="24"/>
          <w:szCs w:val="24"/>
          <w:lang w:eastAsia="ru-RU"/>
        </w:rPr>
        <w:t>його передчасним, з огляду на наступне.</w:t>
      </w:r>
    </w:p>
    <w:p w:rsidR="00900E06" w:rsidRPr="00D4576B" w:rsidRDefault="00900E06" w:rsidP="00D4576B">
      <w:pPr>
        <w:spacing w:after="0"/>
        <w:ind w:firstLine="709"/>
        <w:jc w:val="both"/>
        <w:rPr>
          <w:rFonts w:ascii="Times New Roman" w:eastAsia="Times New Roman" w:hAnsi="Times New Roman" w:cs="Times New Roman"/>
          <w:color w:val="000000"/>
          <w:sz w:val="24"/>
          <w:szCs w:val="24"/>
          <w:lang w:eastAsia="ru-RU"/>
        </w:rPr>
      </w:pPr>
      <w:r w:rsidRPr="00D4576B">
        <w:rPr>
          <w:rFonts w:ascii="Times New Roman" w:eastAsia="Times New Roman" w:hAnsi="Times New Roman" w:cs="Times New Roman"/>
          <w:color w:val="000000"/>
          <w:sz w:val="24"/>
          <w:szCs w:val="24"/>
          <w:lang w:eastAsia="ru-RU"/>
        </w:rPr>
        <w:t>З матеріалів справи судом встановлено, що у даній справі та справі № 446/1994/17 дійсно є спір між тими самими сторонами про перерахунок і виплату пенсії державного службовця з 02 листопада 2017 року. В той же час, колегією суддів встановлено, що в обґрунтування позовних вимог у справі № 446/1994/17 позивачем наведені інші (відмінні) підстави позову.</w:t>
      </w:r>
    </w:p>
    <w:p w:rsidR="00900E06" w:rsidRPr="00D4576B" w:rsidRDefault="00900E06" w:rsidP="00D4576B">
      <w:pPr>
        <w:spacing w:after="0"/>
        <w:ind w:firstLine="709"/>
        <w:jc w:val="both"/>
        <w:rPr>
          <w:rFonts w:ascii="Times New Roman" w:eastAsia="Times New Roman" w:hAnsi="Times New Roman" w:cs="Times New Roman"/>
          <w:color w:val="000000"/>
          <w:sz w:val="24"/>
          <w:szCs w:val="24"/>
          <w:lang w:eastAsia="ru-RU"/>
        </w:rPr>
      </w:pPr>
      <w:r w:rsidRPr="00D4576B">
        <w:rPr>
          <w:rFonts w:ascii="Times New Roman" w:eastAsia="Times New Roman" w:hAnsi="Times New Roman" w:cs="Times New Roman"/>
          <w:color w:val="000000"/>
          <w:sz w:val="24"/>
          <w:szCs w:val="24"/>
          <w:lang w:eastAsia="ru-RU"/>
        </w:rPr>
        <w:t>Таким чином, суд першої інстанції, залишаючи позов без розгляду, дійшов помилкового висновку про існування у провадженні цього або іншого суду справи про спір між тими самими сторонами, про той самий предмет і з тих самих підстав.</w:t>
      </w:r>
    </w:p>
    <w:p w:rsidR="00900E06" w:rsidRPr="00D4576B" w:rsidRDefault="00CB5F21" w:rsidP="00D4576B">
      <w:pPr>
        <w:spacing w:after="0"/>
        <w:ind w:firstLine="709"/>
        <w:jc w:val="both"/>
        <w:rPr>
          <w:rFonts w:ascii="Times New Roman" w:eastAsia="Times New Roman" w:hAnsi="Times New Roman" w:cs="Times New Roman"/>
          <w:color w:val="000000"/>
          <w:sz w:val="24"/>
          <w:szCs w:val="24"/>
          <w:lang w:eastAsia="ru-RU"/>
        </w:rPr>
      </w:pPr>
      <w:r w:rsidRPr="00D4576B">
        <w:rPr>
          <w:rFonts w:ascii="Times New Roman" w:eastAsia="Times New Roman" w:hAnsi="Times New Roman" w:cs="Times New Roman"/>
          <w:color w:val="000000"/>
          <w:sz w:val="24"/>
          <w:szCs w:val="24"/>
          <w:lang w:eastAsia="ru-RU"/>
        </w:rPr>
        <w:t>Апеляційним судом зазначено</w:t>
      </w:r>
      <w:r w:rsidR="00900E06" w:rsidRPr="00D4576B">
        <w:rPr>
          <w:rFonts w:ascii="Times New Roman" w:eastAsia="Times New Roman" w:hAnsi="Times New Roman" w:cs="Times New Roman"/>
          <w:color w:val="000000"/>
          <w:sz w:val="24"/>
          <w:szCs w:val="24"/>
          <w:lang w:eastAsia="ru-RU"/>
        </w:rPr>
        <w:t>, що суд першої інстанції, встановивши наявність судового рішення, яке набрало законної сили, у справі № 446/1994/17, спір у якій, на його думку, між тими самими сторонами, про той самий предмет і з тих самих підстав, відповідно до пункту 4 частини першої статті 238 Кодексу адміністративного судочинства України, повинен був закрити провадження у справі, а не залишати позовну заяву без розгляду.</w:t>
      </w:r>
    </w:p>
    <w:p w:rsidR="00900E06" w:rsidRPr="00D4576B" w:rsidRDefault="00900E06" w:rsidP="00D4576B">
      <w:pPr>
        <w:spacing w:after="0"/>
        <w:ind w:firstLine="709"/>
        <w:jc w:val="both"/>
        <w:rPr>
          <w:rFonts w:ascii="Times New Roman" w:eastAsia="Times New Roman" w:hAnsi="Times New Roman" w:cs="Times New Roman"/>
          <w:color w:val="000000"/>
          <w:sz w:val="24"/>
          <w:szCs w:val="24"/>
          <w:lang w:eastAsia="ru-RU"/>
        </w:rPr>
      </w:pPr>
      <w:r w:rsidRPr="00D4576B">
        <w:rPr>
          <w:rFonts w:ascii="Times New Roman" w:eastAsia="Times New Roman" w:hAnsi="Times New Roman" w:cs="Times New Roman"/>
          <w:color w:val="000000"/>
          <w:sz w:val="24"/>
          <w:szCs w:val="24"/>
          <w:lang w:eastAsia="ru-RU"/>
        </w:rPr>
        <w:t>Так, Європейський суд з прав людини вказує, що право на доступ до суду має бути ефективним. Реалізуючи пункт 1 статті 6 Конвенції про захист прав людини та основоположних свобод, кожна держава-учасниця цієї Конвенції вправі встановлювати правила судової процедури, в тому числі й процесуальні заборони і обмеження, зміст яких - не допустити судовий процес у безладний рух.</w:t>
      </w:r>
    </w:p>
    <w:p w:rsidR="00900E06" w:rsidRPr="00D4576B" w:rsidRDefault="00900E06" w:rsidP="00D4576B">
      <w:pPr>
        <w:spacing w:after="0"/>
        <w:ind w:firstLine="709"/>
        <w:jc w:val="both"/>
        <w:rPr>
          <w:rFonts w:ascii="Times New Roman" w:eastAsia="Times New Roman" w:hAnsi="Times New Roman" w:cs="Times New Roman"/>
          <w:color w:val="000000"/>
          <w:sz w:val="24"/>
          <w:szCs w:val="24"/>
          <w:lang w:eastAsia="ru-RU"/>
        </w:rPr>
      </w:pPr>
      <w:r w:rsidRPr="00D4576B">
        <w:rPr>
          <w:rFonts w:ascii="Times New Roman" w:eastAsia="Times New Roman" w:hAnsi="Times New Roman" w:cs="Times New Roman"/>
          <w:color w:val="000000"/>
          <w:sz w:val="24"/>
          <w:szCs w:val="24"/>
          <w:lang w:eastAsia="ru-RU"/>
        </w:rPr>
        <w:t xml:space="preserve">У справі </w:t>
      </w:r>
      <w:proofErr w:type="spellStart"/>
      <w:r w:rsidRPr="00D4576B">
        <w:rPr>
          <w:rFonts w:ascii="Times New Roman" w:eastAsia="Times New Roman" w:hAnsi="Times New Roman" w:cs="Times New Roman"/>
          <w:color w:val="000000"/>
          <w:sz w:val="24"/>
          <w:szCs w:val="24"/>
          <w:lang w:eastAsia="ru-RU"/>
        </w:rPr>
        <w:t>Bellet</w:t>
      </w:r>
      <w:proofErr w:type="spellEnd"/>
      <w:r w:rsidRPr="00D4576B">
        <w:rPr>
          <w:rFonts w:ascii="Times New Roman" w:eastAsia="Times New Roman" w:hAnsi="Times New Roman" w:cs="Times New Roman"/>
          <w:color w:val="000000"/>
          <w:sz w:val="24"/>
          <w:szCs w:val="24"/>
          <w:lang w:eastAsia="ru-RU"/>
        </w:rPr>
        <w:t xml:space="preserve"> v. </w:t>
      </w:r>
      <w:proofErr w:type="spellStart"/>
      <w:r w:rsidRPr="00D4576B">
        <w:rPr>
          <w:rFonts w:ascii="Times New Roman" w:eastAsia="Times New Roman" w:hAnsi="Times New Roman" w:cs="Times New Roman"/>
          <w:color w:val="000000"/>
          <w:sz w:val="24"/>
          <w:szCs w:val="24"/>
          <w:lang w:eastAsia="ru-RU"/>
        </w:rPr>
        <w:t>France</w:t>
      </w:r>
      <w:proofErr w:type="spellEnd"/>
      <w:r w:rsidRPr="00D4576B">
        <w:rPr>
          <w:rFonts w:ascii="Times New Roman" w:eastAsia="Times New Roman" w:hAnsi="Times New Roman" w:cs="Times New Roman"/>
          <w:color w:val="000000"/>
          <w:sz w:val="24"/>
          <w:szCs w:val="24"/>
          <w:lang w:eastAsia="ru-RU"/>
        </w:rPr>
        <w:t xml:space="preserve"> Суд зазначив, що «стаття 6 § 1 Конвенції містить гарантії справедливого судочинства, одним з аспектів яких є доступ до суду. Рівень доступу, наданий національним законодавством, має бути достатнім для забезпечення права особи на суд з огляду на принцип верховенства права в демократичному суспільстві. Для того, щоб доступ був ефективним, особа повинна мати чітку практичну можливість оскаржити дії, які становлять втручання у її права».</w:t>
      </w:r>
    </w:p>
    <w:p w:rsidR="00900E06" w:rsidRPr="00D4576B" w:rsidRDefault="00900E06" w:rsidP="00D4576B">
      <w:pPr>
        <w:spacing w:after="0"/>
        <w:ind w:firstLine="709"/>
        <w:jc w:val="both"/>
        <w:rPr>
          <w:rFonts w:ascii="Times New Roman" w:eastAsia="Times New Roman" w:hAnsi="Times New Roman" w:cs="Times New Roman"/>
          <w:color w:val="000000"/>
          <w:sz w:val="24"/>
          <w:szCs w:val="24"/>
          <w:lang w:eastAsia="ru-RU"/>
        </w:rPr>
      </w:pPr>
      <w:r w:rsidRPr="00D4576B">
        <w:rPr>
          <w:rFonts w:ascii="Times New Roman" w:eastAsia="Times New Roman" w:hAnsi="Times New Roman" w:cs="Times New Roman"/>
          <w:color w:val="000000"/>
          <w:sz w:val="24"/>
          <w:szCs w:val="24"/>
          <w:lang w:eastAsia="ru-RU"/>
        </w:rPr>
        <w:t>За наведених</w:t>
      </w:r>
      <w:r w:rsidR="00CB5F21" w:rsidRPr="00D4576B">
        <w:rPr>
          <w:rFonts w:ascii="Times New Roman" w:eastAsia="Times New Roman" w:hAnsi="Times New Roman" w:cs="Times New Roman"/>
          <w:color w:val="000000"/>
          <w:sz w:val="24"/>
          <w:szCs w:val="24"/>
          <w:lang w:eastAsia="ru-RU"/>
        </w:rPr>
        <w:t xml:space="preserve"> обставин апеляційний суд скасував ухвалу Львівського окружного адміністративного суду</w:t>
      </w:r>
      <w:r w:rsidRPr="00D4576B">
        <w:rPr>
          <w:rFonts w:ascii="Times New Roman" w:eastAsia="Times New Roman" w:hAnsi="Times New Roman" w:cs="Times New Roman"/>
          <w:color w:val="000000"/>
          <w:sz w:val="24"/>
          <w:szCs w:val="24"/>
          <w:lang w:eastAsia="ru-RU"/>
        </w:rPr>
        <w:t xml:space="preserve">, </w:t>
      </w:r>
      <w:r w:rsidR="00CB5F21" w:rsidRPr="00D4576B">
        <w:rPr>
          <w:rFonts w:ascii="Times New Roman" w:eastAsia="Times New Roman" w:hAnsi="Times New Roman" w:cs="Times New Roman"/>
          <w:color w:val="000000"/>
          <w:sz w:val="24"/>
          <w:szCs w:val="24"/>
          <w:lang w:eastAsia="ru-RU"/>
        </w:rPr>
        <w:t>з підстав</w:t>
      </w:r>
      <w:r w:rsidRPr="00D4576B">
        <w:rPr>
          <w:rFonts w:ascii="Times New Roman" w:eastAsia="Times New Roman" w:hAnsi="Times New Roman" w:cs="Times New Roman"/>
          <w:color w:val="000000"/>
          <w:sz w:val="24"/>
          <w:szCs w:val="24"/>
          <w:lang w:eastAsia="ru-RU"/>
        </w:rPr>
        <w:t xml:space="preserve"> порушено норми процесуального права, що призвело до неправильного вирішення питання про можливість розгляду справи по суті заявлени</w:t>
      </w:r>
      <w:r w:rsidR="00CB5F21" w:rsidRPr="00D4576B">
        <w:rPr>
          <w:rFonts w:ascii="Times New Roman" w:eastAsia="Times New Roman" w:hAnsi="Times New Roman" w:cs="Times New Roman"/>
          <w:color w:val="000000"/>
          <w:sz w:val="24"/>
          <w:szCs w:val="24"/>
          <w:lang w:eastAsia="ru-RU"/>
        </w:rPr>
        <w:t>х вимог та направив справу</w:t>
      </w:r>
      <w:r w:rsidRPr="00D4576B">
        <w:rPr>
          <w:rFonts w:ascii="Times New Roman" w:eastAsia="Times New Roman" w:hAnsi="Times New Roman" w:cs="Times New Roman"/>
          <w:color w:val="000000"/>
          <w:sz w:val="24"/>
          <w:szCs w:val="24"/>
          <w:lang w:eastAsia="ru-RU"/>
        </w:rPr>
        <w:t xml:space="preserve"> до суду першої інстанції для продовження розгляду.</w:t>
      </w:r>
    </w:p>
    <w:p w:rsidR="00900E06" w:rsidRPr="00D4576B" w:rsidRDefault="0047016E" w:rsidP="00D4576B">
      <w:pPr>
        <w:shd w:val="clear" w:color="auto" w:fill="FFFFFF"/>
        <w:spacing w:after="0"/>
        <w:ind w:firstLine="709"/>
        <w:jc w:val="both"/>
        <w:rPr>
          <w:rFonts w:ascii="Times New Roman" w:eastAsia="Times New Roman" w:hAnsi="Times New Roman" w:cs="Times New Roman"/>
          <w:color w:val="000000"/>
          <w:sz w:val="24"/>
          <w:szCs w:val="24"/>
          <w:lang w:eastAsia="ru-RU"/>
        </w:rPr>
      </w:pPr>
      <w:r w:rsidRPr="00D4576B">
        <w:rPr>
          <w:rFonts w:ascii="Times New Roman" w:eastAsia="Times New Roman" w:hAnsi="Times New Roman" w:cs="Times New Roman"/>
          <w:sz w:val="24"/>
          <w:szCs w:val="24"/>
          <w:lang w:eastAsia="ru-RU"/>
        </w:rPr>
        <w:t>Р</w:t>
      </w:r>
      <w:r w:rsidR="00900E06" w:rsidRPr="00D4576B">
        <w:rPr>
          <w:rFonts w:ascii="Times New Roman" w:eastAsia="Times New Roman" w:hAnsi="Times New Roman" w:cs="Times New Roman"/>
          <w:sz w:val="24"/>
          <w:szCs w:val="24"/>
          <w:lang w:eastAsia="ru-RU"/>
        </w:rPr>
        <w:t>езульта</w:t>
      </w:r>
      <w:r w:rsidRPr="00D4576B">
        <w:rPr>
          <w:rFonts w:ascii="Times New Roman" w:eastAsia="Times New Roman" w:hAnsi="Times New Roman" w:cs="Times New Roman"/>
          <w:sz w:val="24"/>
          <w:szCs w:val="24"/>
          <w:lang w:eastAsia="ru-RU"/>
        </w:rPr>
        <w:t>ти проведеного аналізу</w:t>
      </w:r>
      <w:r w:rsidR="00900E06" w:rsidRPr="00D4576B">
        <w:rPr>
          <w:rFonts w:ascii="Times New Roman" w:eastAsia="Times New Roman" w:hAnsi="Times New Roman" w:cs="Times New Roman"/>
          <w:sz w:val="24"/>
          <w:szCs w:val="24"/>
          <w:lang w:eastAsia="ru-RU"/>
        </w:rPr>
        <w:t xml:space="preserve"> </w:t>
      </w:r>
      <w:r w:rsidRPr="00D4576B">
        <w:rPr>
          <w:rFonts w:ascii="Times New Roman" w:eastAsia="Times New Roman" w:hAnsi="Times New Roman" w:cs="Times New Roman"/>
          <w:sz w:val="24"/>
          <w:szCs w:val="24"/>
          <w:lang w:eastAsia="ru-RU"/>
        </w:rPr>
        <w:t>свідчать</w:t>
      </w:r>
      <w:r w:rsidR="00900E06" w:rsidRPr="00D4576B">
        <w:rPr>
          <w:rFonts w:ascii="Times New Roman" w:eastAsia="Times New Roman" w:hAnsi="Times New Roman" w:cs="Times New Roman"/>
          <w:sz w:val="24"/>
          <w:szCs w:val="24"/>
          <w:lang w:eastAsia="ru-RU"/>
        </w:rPr>
        <w:t xml:space="preserve">, що найбільше скасованих рішень по наступник категоріях: </w:t>
      </w:r>
      <w:r w:rsidR="00900E06" w:rsidRPr="00D4576B">
        <w:rPr>
          <w:rFonts w:ascii="Times New Roman" w:eastAsia="Times New Roman" w:hAnsi="Times New Roman" w:cs="Times New Roman"/>
          <w:color w:val="000000"/>
          <w:sz w:val="24"/>
          <w:szCs w:val="24"/>
          <w:lang w:eastAsia="ru-RU"/>
        </w:rPr>
        <w:t>загальнообов’язкового державного пенсійного страхування, у тому числі пенсійного страхування осіб, звільнених з публічної служби, справи щодо примусового виконання рішень, містобудування та архітектурної діяльності, проходження служби, Звільнення з публічної служби тощо.</w:t>
      </w:r>
    </w:p>
    <w:p w:rsidR="00900E06" w:rsidRPr="00D4576B" w:rsidRDefault="00044BDD" w:rsidP="00D4576B">
      <w:pPr>
        <w:spacing w:after="0"/>
        <w:ind w:firstLine="709"/>
        <w:jc w:val="both"/>
        <w:rPr>
          <w:rFonts w:ascii="Times New Roman" w:eastAsia="Times New Roman" w:hAnsi="Times New Roman" w:cs="Times New Roman"/>
          <w:color w:val="FF0000"/>
          <w:sz w:val="24"/>
          <w:szCs w:val="24"/>
          <w:lang w:val="ru-RU" w:eastAsia="ru-RU"/>
        </w:rPr>
      </w:pPr>
      <w:proofErr w:type="spellStart"/>
      <w:r w:rsidRPr="00D4576B">
        <w:rPr>
          <w:rFonts w:ascii="Times New Roman" w:eastAsia="Times New Roman" w:hAnsi="Times New Roman" w:cs="Times New Roman"/>
          <w:bCs/>
          <w:sz w:val="24"/>
          <w:szCs w:val="24"/>
          <w:shd w:val="clear" w:color="auto" w:fill="FFFFFF"/>
          <w:lang w:val="ru-RU" w:eastAsia="ru-RU"/>
        </w:rPr>
        <w:t>Вказані</w:t>
      </w:r>
      <w:proofErr w:type="spellEnd"/>
      <w:r w:rsidRPr="00D4576B">
        <w:rPr>
          <w:rFonts w:ascii="Times New Roman" w:eastAsia="Times New Roman" w:hAnsi="Times New Roman" w:cs="Times New Roman"/>
          <w:bCs/>
          <w:sz w:val="24"/>
          <w:szCs w:val="24"/>
          <w:shd w:val="clear" w:color="auto" w:fill="FFFFFF"/>
          <w:lang w:val="ru-RU" w:eastAsia="ru-RU"/>
        </w:rPr>
        <w:t xml:space="preserve"> </w:t>
      </w:r>
      <w:proofErr w:type="spellStart"/>
      <w:r w:rsidRPr="00D4576B">
        <w:rPr>
          <w:rFonts w:ascii="Times New Roman" w:eastAsia="Times New Roman" w:hAnsi="Times New Roman" w:cs="Times New Roman"/>
          <w:bCs/>
          <w:sz w:val="24"/>
          <w:szCs w:val="24"/>
          <w:shd w:val="clear" w:color="auto" w:fill="FFFFFF"/>
          <w:lang w:val="ru-RU" w:eastAsia="ru-RU"/>
        </w:rPr>
        <w:t>вище</w:t>
      </w:r>
      <w:proofErr w:type="spellEnd"/>
      <w:r w:rsidRPr="00D4576B">
        <w:rPr>
          <w:rFonts w:ascii="Times New Roman" w:eastAsia="Times New Roman" w:hAnsi="Times New Roman" w:cs="Times New Roman"/>
          <w:bCs/>
          <w:sz w:val="24"/>
          <w:szCs w:val="24"/>
          <w:shd w:val="clear" w:color="auto" w:fill="FFFFFF"/>
          <w:lang w:val="ru-RU" w:eastAsia="ru-RU"/>
        </w:rPr>
        <w:t xml:space="preserve"> </w:t>
      </w:r>
      <w:proofErr w:type="spellStart"/>
      <w:r w:rsidRPr="00D4576B">
        <w:rPr>
          <w:rFonts w:ascii="Times New Roman" w:eastAsia="Times New Roman" w:hAnsi="Times New Roman" w:cs="Times New Roman"/>
          <w:bCs/>
          <w:sz w:val="24"/>
          <w:szCs w:val="24"/>
          <w:shd w:val="clear" w:color="auto" w:fill="FFFFFF"/>
          <w:lang w:val="ru-RU" w:eastAsia="ru-RU"/>
        </w:rPr>
        <w:t>показники</w:t>
      </w:r>
      <w:proofErr w:type="spellEnd"/>
      <w:r w:rsidR="00900E06" w:rsidRPr="00D4576B">
        <w:rPr>
          <w:rFonts w:ascii="Times New Roman" w:eastAsia="Times New Roman" w:hAnsi="Times New Roman" w:cs="Times New Roman"/>
          <w:bCs/>
          <w:sz w:val="24"/>
          <w:szCs w:val="24"/>
          <w:shd w:val="clear" w:color="auto" w:fill="FFFFFF"/>
          <w:lang w:val="ru-RU" w:eastAsia="ru-RU"/>
        </w:rPr>
        <w:t xml:space="preserve"> </w:t>
      </w:r>
      <w:proofErr w:type="spellStart"/>
      <w:r w:rsidRPr="00D4576B">
        <w:rPr>
          <w:rFonts w:ascii="Times New Roman" w:eastAsia="Times New Roman" w:hAnsi="Times New Roman" w:cs="Times New Roman"/>
          <w:bCs/>
          <w:sz w:val="24"/>
          <w:szCs w:val="24"/>
          <w:shd w:val="clear" w:color="auto" w:fill="FFFFFF"/>
          <w:lang w:val="ru-RU" w:eastAsia="ru-RU"/>
        </w:rPr>
        <w:t>дають</w:t>
      </w:r>
      <w:proofErr w:type="spellEnd"/>
      <w:r w:rsidRPr="00D4576B">
        <w:rPr>
          <w:rFonts w:ascii="Times New Roman" w:eastAsia="Times New Roman" w:hAnsi="Times New Roman" w:cs="Times New Roman"/>
          <w:bCs/>
          <w:sz w:val="24"/>
          <w:szCs w:val="24"/>
          <w:shd w:val="clear" w:color="auto" w:fill="FFFFFF"/>
          <w:lang w:val="ru-RU" w:eastAsia="ru-RU"/>
        </w:rPr>
        <w:t xml:space="preserve"> </w:t>
      </w:r>
      <w:proofErr w:type="spellStart"/>
      <w:proofErr w:type="gramStart"/>
      <w:r w:rsidRPr="00D4576B">
        <w:rPr>
          <w:rFonts w:ascii="Times New Roman" w:eastAsia="Times New Roman" w:hAnsi="Times New Roman" w:cs="Times New Roman"/>
          <w:bCs/>
          <w:sz w:val="24"/>
          <w:szCs w:val="24"/>
          <w:shd w:val="clear" w:color="auto" w:fill="FFFFFF"/>
          <w:lang w:val="ru-RU" w:eastAsia="ru-RU"/>
        </w:rPr>
        <w:t>п</w:t>
      </w:r>
      <w:proofErr w:type="gramEnd"/>
      <w:r w:rsidRPr="00D4576B">
        <w:rPr>
          <w:rFonts w:ascii="Times New Roman" w:eastAsia="Times New Roman" w:hAnsi="Times New Roman" w:cs="Times New Roman"/>
          <w:bCs/>
          <w:sz w:val="24"/>
          <w:szCs w:val="24"/>
          <w:shd w:val="clear" w:color="auto" w:fill="FFFFFF"/>
          <w:lang w:val="ru-RU" w:eastAsia="ru-RU"/>
        </w:rPr>
        <w:t>ідстави</w:t>
      </w:r>
      <w:proofErr w:type="spellEnd"/>
      <w:r w:rsidRPr="00D4576B">
        <w:rPr>
          <w:rFonts w:ascii="Times New Roman" w:eastAsia="Times New Roman" w:hAnsi="Times New Roman" w:cs="Times New Roman"/>
          <w:bCs/>
          <w:sz w:val="24"/>
          <w:szCs w:val="24"/>
          <w:shd w:val="clear" w:color="auto" w:fill="FFFFFF"/>
          <w:lang w:val="ru-RU" w:eastAsia="ru-RU"/>
        </w:rPr>
        <w:t xml:space="preserve"> </w:t>
      </w:r>
      <w:proofErr w:type="spellStart"/>
      <w:r w:rsidRPr="00D4576B">
        <w:rPr>
          <w:rFonts w:ascii="Times New Roman" w:eastAsia="Times New Roman" w:hAnsi="Times New Roman" w:cs="Times New Roman"/>
          <w:bCs/>
          <w:sz w:val="24"/>
          <w:szCs w:val="24"/>
          <w:shd w:val="clear" w:color="auto" w:fill="FFFFFF"/>
          <w:lang w:val="ru-RU" w:eastAsia="ru-RU"/>
        </w:rPr>
        <w:t>стверджувати</w:t>
      </w:r>
      <w:proofErr w:type="spellEnd"/>
      <w:r w:rsidR="00900E06" w:rsidRPr="00D4576B">
        <w:rPr>
          <w:rFonts w:ascii="Times New Roman" w:eastAsia="Times New Roman" w:hAnsi="Times New Roman" w:cs="Times New Roman"/>
          <w:bCs/>
          <w:sz w:val="24"/>
          <w:szCs w:val="24"/>
          <w:shd w:val="clear" w:color="auto" w:fill="FFFFFF"/>
          <w:lang w:val="ru-RU" w:eastAsia="ru-RU"/>
        </w:rPr>
        <w:t xml:space="preserve">, </w:t>
      </w:r>
      <w:proofErr w:type="spellStart"/>
      <w:r w:rsidR="00900E06" w:rsidRPr="00D4576B">
        <w:rPr>
          <w:rFonts w:ascii="Times New Roman" w:eastAsia="Times New Roman" w:hAnsi="Times New Roman" w:cs="Times New Roman"/>
          <w:bCs/>
          <w:sz w:val="24"/>
          <w:szCs w:val="24"/>
          <w:shd w:val="clear" w:color="auto" w:fill="FFFFFF"/>
          <w:lang w:val="ru-RU" w:eastAsia="ru-RU"/>
        </w:rPr>
        <w:t>що</w:t>
      </w:r>
      <w:proofErr w:type="spellEnd"/>
      <w:r w:rsidR="00900E06" w:rsidRPr="00D4576B">
        <w:rPr>
          <w:rFonts w:ascii="Times New Roman" w:eastAsia="Times New Roman" w:hAnsi="Times New Roman" w:cs="Times New Roman"/>
          <w:bCs/>
          <w:sz w:val="24"/>
          <w:szCs w:val="24"/>
          <w:shd w:val="clear" w:color="auto" w:fill="FFFFFF"/>
          <w:lang w:val="ru-RU" w:eastAsia="ru-RU"/>
        </w:rPr>
        <w:t xml:space="preserve"> </w:t>
      </w:r>
      <w:proofErr w:type="spellStart"/>
      <w:r w:rsidR="00900E06" w:rsidRPr="00D4576B">
        <w:rPr>
          <w:rFonts w:ascii="Times New Roman" w:eastAsia="Times New Roman" w:hAnsi="Times New Roman" w:cs="Times New Roman"/>
          <w:bCs/>
          <w:sz w:val="24"/>
          <w:szCs w:val="24"/>
          <w:shd w:val="clear" w:color="auto" w:fill="FFFFFF"/>
          <w:lang w:val="ru-RU" w:eastAsia="ru-RU"/>
        </w:rPr>
        <w:t>рівень</w:t>
      </w:r>
      <w:proofErr w:type="spellEnd"/>
      <w:r w:rsidR="00900E06" w:rsidRPr="00D4576B">
        <w:rPr>
          <w:rFonts w:ascii="Times New Roman" w:eastAsia="Times New Roman" w:hAnsi="Times New Roman" w:cs="Times New Roman"/>
          <w:bCs/>
          <w:sz w:val="24"/>
          <w:szCs w:val="24"/>
          <w:shd w:val="clear" w:color="auto" w:fill="FFFFFF"/>
          <w:lang w:val="ru-RU" w:eastAsia="ru-RU"/>
        </w:rPr>
        <w:t xml:space="preserve"> </w:t>
      </w:r>
      <w:proofErr w:type="spellStart"/>
      <w:r w:rsidR="00900E06" w:rsidRPr="00D4576B">
        <w:rPr>
          <w:rFonts w:ascii="Times New Roman" w:eastAsia="Times New Roman" w:hAnsi="Times New Roman" w:cs="Times New Roman"/>
          <w:bCs/>
          <w:sz w:val="24"/>
          <w:szCs w:val="24"/>
          <w:shd w:val="clear" w:color="auto" w:fill="FFFFFF"/>
          <w:lang w:val="ru-RU" w:eastAsia="ru-RU"/>
        </w:rPr>
        <w:t>якості</w:t>
      </w:r>
      <w:proofErr w:type="spellEnd"/>
      <w:r w:rsidR="00900E06" w:rsidRPr="00D4576B">
        <w:rPr>
          <w:rFonts w:ascii="Times New Roman" w:eastAsia="Times New Roman" w:hAnsi="Times New Roman" w:cs="Times New Roman"/>
          <w:bCs/>
          <w:sz w:val="24"/>
          <w:szCs w:val="24"/>
          <w:shd w:val="clear" w:color="auto" w:fill="FFFFFF"/>
          <w:lang w:val="ru-RU" w:eastAsia="ru-RU"/>
        </w:rPr>
        <w:t xml:space="preserve"> </w:t>
      </w:r>
      <w:proofErr w:type="spellStart"/>
      <w:r w:rsidR="00900E06" w:rsidRPr="00D4576B">
        <w:rPr>
          <w:rFonts w:ascii="Times New Roman" w:eastAsia="Times New Roman" w:hAnsi="Times New Roman" w:cs="Times New Roman"/>
          <w:bCs/>
          <w:sz w:val="24"/>
          <w:szCs w:val="24"/>
          <w:shd w:val="clear" w:color="auto" w:fill="FFFFFF"/>
          <w:lang w:val="ru-RU" w:eastAsia="ru-RU"/>
        </w:rPr>
        <w:t>рішень</w:t>
      </w:r>
      <w:proofErr w:type="spellEnd"/>
      <w:r w:rsidR="00900E06" w:rsidRPr="00D4576B">
        <w:rPr>
          <w:rFonts w:ascii="Times New Roman" w:eastAsia="Times New Roman" w:hAnsi="Times New Roman" w:cs="Times New Roman"/>
          <w:bCs/>
          <w:sz w:val="24"/>
          <w:szCs w:val="24"/>
          <w:shd w:val="clear" w:color="auto" w:fill="FFFFFF"/>
          <w:lang w:val="ru-RU" w:eastAsia="ru-RU"/>
        </w:rPr>
        <w:t xml:space="preserve"> </w:t>
      </w:r>
      <w:r w:rsidR="00900E06" w:rsidRPr="00D4576B">
        <w:rPr>
          <w:rFonts w:ascii="Times New Roman" w:eastAsia="Times New Roman" w:hAnsi="Times New Roman" w:cs="Times New Roman"/>
          <w:bCs/>
          <w:sz w:val="24"/>
          <w:szCs w:val="24"/>
          <w:shd w:val="clear" w:color="auto" w:fill="FFFFFF"/>
          <w:lang w:eastAsia="ru-RU"/>
        </w:rPr>
        <w:t xml:space="preserve">Львівського </w:t>
      </w:r>
      <w:proofErr w:type="spellStart"/>
      <w:r w:rsidR="00900E06" w:rsidRPr="00D4576B">
        <w:rPr>
          <w:rFonts w:ascii="Times New Roman" w:eastAsia="Times New Roman" w:hAnsi="Times New Roman" w:cs="Times New Roman"/>
          <w:bCs/>
          <w:sz w:val="24"/>
          <w:szCs w:val="24"/>
          <w:shd w:val="clear" w:color="auto" w:fill="FFFFFF"/>
          <w:lang w:eastAsia="ru-RU"/>
        </w:rPr>
        <w:t>окружно</w:t>
      </w:r>
      <w:r w:rsidR="00900E06" w:rsidRPr="00D4576B">
        <w:rPr>
          <w:rFonts w:ascii="Times New Roman" w:eastAsia="Times New Roman" w:hAnsi="Times New Roman" w:cs="Times New Roman"/>
          <w:bCs/>
          <w:sz w:val="24"/>
          <w:szCs w:val="24"/>
          <w:shd w:val="clear" w:color="auto" w:fill="FFFFFF"/>
          <w:lang w:val="ru-RU" w:eastAsia="ru-RU"/>
        </w:rPr>
        <w:t>го</w:t>
      </w:r>
      <w:proofErr w:type="spellEnd"/>
      <w:r w:rsidR="00900E06" w:rsidRPr="00D4576B">
        <w:rPr>
          <w:rFonts w:ascii="Times New Roman" w:eastAsia="Times New Roman" w:hAnsi="Times New Roman" w:cs="Times New Roman"/>
          <w:bCs/>
          <w:sz w:val="24"/>
          <w:szCs w:val="24"/>
          <w:shd w:val="clear" w:color="auto" w:fill="FFFFFF"/>
          <w:lang w:val="ru-RU" w:eastAsia="ru-RU"/>
        </w:rPr>
        <w:t xml:space="preserve"> </w:t>
      </w:r>
      <w:proofErr w:type="spellStart"/>
      <w:r w:rsidR="00900E06" w:rsidRPr="00D4576B">
        <w:rPr>
          <w:rFonts w:ascii="Times New Roman" w:eastAsia="Times New Roman" w:hAnsi="Times New Roman" w:cs="Times New Roman"/>
          <w:bCs/>
          <w:sz w:val="24"/>
          <w:szCs w:val="24"/>
          <w:shd w:val="clear" w:color="auto" w:fill="FFFFFF"/>
          <w:lang w:val="ru-RU" w:eastAsia="ru-RU"/>
        </w:rPr>
        <w:t>адміністративно</w:t>
      </w:r>
      <w:r w:rsidRPr="00D4576B">
        <w:rPr>
          <w:rFonts w:ascii="Times New Roman" w:eastAsia="Times New Roman" w:hAnsi="Times New Roman" w:cs="Times New Roman"/>
          <w:bCs/>
          <w:sz w:val="24"/>
          <w:szCs w:val="24"/>
          <w:shd w:val="clear" w:color="auto" w:fill="FFFFFF"/>
          <w:lang w:val="ru-RU" w:eastAsia="ru-RU"/>
        </w:rPr>
        <w:t>го</w:t>
      </w:r>
      <w:proofErr w:type="spellEnd"/>
      <w:r w:rsidRPr="00D4576B">
        <w:rPr>
          <w:rFonts w:ascii="Times New Roman" w:eastAsia="Times New Roman" w:hAnsi="Times New Roman" w:cs="Times New Roman"/>
          <w:bCs/>
          <w:sz w:val="24"/>
          <w:szCs w:val="24"/>
          <w:shd w:val="clear" w:color="auto" w:fill="FFFFFF"/>
          <w:lang w:val="ru-RU" w:eastAsia="ru-RU"/>
        </w:rPr>
        <w:t xml:space="preserve"> суду є </w:t>
      </w:r>
      <w:proofErr w:type="spellStart"/>
      <w:r w:rsidRPr="00D4576B">
        <w:rPr>
          <w:rFonts w:ascii="Times New Roman" w:eastAsia="Times New Roman" w:hAnsi="Times New Roman" w:cs="Times New Roman"/>
          <w:bCs/>
          <w:sz w:val="24"/>
          <w:szCs w:val="24"/>
          <w:shd w:val="clear" w:color="auto" w:fill="FFFFFF"/>
          <w:lang w:val="ru-RU" w:eastAsia="ru-RU"/>
        </w:rPr>
        <w:t>досить</w:t>
      </w:r>
      <w:proofErr w:type="spellEnd"/>
      <w:r w:rsidRPr="00D4576B">
        <w:rPr>
          <w:rFonts w:ascii="Times New Roman" w:eastAsia="Times New Roman" w:hAnsi="Times New Roman" w:cs="Times New Roman"/>
          <w:bCs/>
          <w:sz w:val="24"/>
          <w:szCs w:val="24"/>
          <w:shd w:val="clear" w:color="auto" w:fill="FFFFFF"/>
          <w:lang w:val="ru-RU" w:eastAsia="ru-RU"/>
        </w:rPr>
        <w:t xml:space="preserve"> </w:t>
      </w:r>
      <w:proofErr w:type="spellStart"/>
      <w:r w:rsidRPr="00D4576B">
        <w:rPr>
          <w:rFonts w:ascii="Times New Roman" w:eastAsia="Times New Roman" w:hAnsi="Times New Roman" w:cs="Times New Roman"/>
          <w:bCs/>
          <w:sz w:val="24"/>
          <w:szCs w:val="24"/>
          <w:shd w:val="clear" w:color="auto" w:fill="FFFFFF"/>
          <w:lang w:val="ru-RU" w:eastAsia="ru-RU"/>
        </w:rPr>
        <w:t>високим</w:t>
      </w:r>
      <w:proofErr w:type="spellEnd"/>
      <w:r w:rsidRPr="00D4576B">
        <w:rPr>
          <w:rFonts w:ascii="Times New Roman" w:eastAsia="Times New Roman" w:hAnsi="Times New Roman" w:cs="Times New Roman"/>
          <w:bCs/>
          <w:sz w:val="24"/>
          <w:szCs w:val="24"/>
          <w:shd w:val="clear" w:color="auto" w:fill="FFFFFF"/>
          <w:lang w:val="ru-RU" w:eastAsia="ru-RU"/>
        </w:rPr>
        <w:t>. У</w:t>
      </w:r>
      <w:r w:rsidR="00900E06" w:rsidRPr="00D4576B">
        <w:rPr>
          <w:rFonts w:ascii="Times New Roman" w:eastAsia="Times New Roman" w:hAnsi="Times New Roman" w:cs="Times New Roman"/>
          <w:bCs/>
          <w:sz w:val="24"/>
          <w:szCs w:val="24"/>
          <w:shd w:val="clear" w:color="auto" w:fill="FFFFFF"/>
          <w:lang w:val="ru-RU" w:eastAsia="ru-RU"/>
        </w:rPr>
        <w:t xml:space="preserve"> 2018 </w:t>
      </w:r>
      <w:proofErr w:type="spellStart"/>
      <w:r w:rsidR="00900E06" w:rsidRPr="00D4576B">
        <w:rPr>
          <w:rFonts w:ascii="Times New Roman" w:eastAsia="Times New Roman" w:hAnsi="Times New Roman" w:cs="Times New Roman"/>
          <w:bCs/>
          <w:sz w:val="24"/>
          <w:szCs w:val="24"/>
          <w:shd w:val="clear" w:color="auto" w:fill="FFFFFF"/>
          <w:lang w:val="ru-RU" w:eastAsia="ru-RU"/>
        </w:rPr>
        <w:t>році</w:t>
      </w:r>
      <w:proofErr w:type="spellEnd"/>
      <w:r w:rsidR="00900E06" w:rsidRPr="00D4576B">
        <w:rPr>
          <w:rFonts w:ascii="Times New Roman" w:eastAsia="Times New Roman" w:hAnsi="Times New Roman" w:cs="Times New Roman"/>
          <w:bCs/>
          <w:sz w:val="24"/>
          <w:szCs w:val="24"/>
          <w:shd w:val="clear" w:color="auto" w:fill="FFFFFF"/>
          <w:lang w:val="ru-RU" w:eastAsia="ru-RU"/>
        </w:rPr>
        <w:t xml:space="preserve"> </w:t>
      </w:r>
      <w:proofErr w:type="spellStart"/>
      <w:r w:rsidR="00900E06" w:rsidRPr="00D4576B">
        <w:rPr>
          <w:rFonts w:ascii="Times New Roman" w:eastAsia="Times New Roman" w:hAnsi="Times New Roman" w:cs="Times New Roman"/>
          <w:bCs/>
          <w:sz w:val="24"/>
          <w:szCs w:val="24"/>
          <w:shd w:val="clear" w:color="auto" w:fill="FFFFFF"/>
          <w:lang w:val="ru-RU" w:eastAsia="ru-RU"/>
        </w:rPr>
        <w:t>було</w:t>
      </w:r>
      <w:proofErr w:type="spellEnd"/>
      <w:r w:rsidR="00900E06" w:rsidRPr="00D4576B">
        <w:rPr>
          <w:rFonts w:ascii="Times New Roman" w:eastAsia="Times New Roman" w:hAnsi="Times New Roman" w:cs="Times New Roman"/>
          <w:bCs/>
          <w:sz w:val="24"/>
          <w:szCs w:val="24"/>
          <w:shd w:val="clear" w:color="auto" w:fill="FFFFFF"/>
          <w:lang w:val="ru-RU" w:eastAsia="ru-RU"/>
        </w:rPr>
        <w:t xml:space="preserve"> </w:t>
      </w:r>
      <w:proofErr w:type="spellStart"/>
      <w:r w:rsidR="00900E06" w:rsidRPr="00D4576B">
        <w:rPr>
          <w:rFonts w:ascii="Times New Roman" w:eastAsia="Times New Roman" w:hAnsi="Times New Roman" w:cs="Times New Roman"/>
          <w:bCs/>
          <w:sz w:val="24"/>
          <w:szCs w:val="24"/>
          <w:shd w:val="clear" w:color="auto" w:fill="FFFFFF"/>
          <w:lang w:val="ru-RU" w:eastAsia="ru-RU"/>
        </w:rPr>
        <w:t>скасовано</w:t>
      </w:r>
      <w:proofErr w:type="spellEnd"/>
      <w:r w:rsidR="00900E06" w:rsidRPr="00D4576B">
        <w:rPr>
          <w:rFonts w:ascii="Times New Roman" w:eastAsia="Times New Roman" w:hAnsi="Times New Roman" w:cs="Times New Roman"/>
          <w:bCs/>
          <w:sz w:val="24"/>
          <w:szCs w:val="24"/>
          <w:shd w:val="clear" w:color="auto" w:fill="FFFFFF"/>
          <w:lang w:val="ru-RU" w:eastAsia="ru-RU"/>
        </w:rPr>
        <w:t xml:space="preserve"> 505 </w:t>
      </w:r>
      <w:proofErr w:type="spellStart"/>
      <w:proofErr w:type="gramStart"/>
      <w:r w:rsidR="00900E06" w:rsidRPr="00D4576B">
        <w:rPr>
          <w:rFonts w:ascii="Times New Roman" w:eastAsia="Times New Roman" w:hAnsi="Times New Roman" w:cs="Times New Roman"/>
          <w:bCs/>
          <w:sz w:val="24"/>
          <w:szCs w:val="24"/>
          <w:shd w:val="clear" w:color="auto" w:fill="FFFFFF"/>
          <w:lang w:val="ru-RU" w:eastAsia="ru-RU"/>
        </w:rPr>
        <w:t>р</w:t>
      </w:r>
      <w:proofErr w:type="gramEnd"/>
      <w:r w:rsidR="00900E06" w:rsidRPr="00D4576B">
        <w:rPr>
          <w:rFonts w:ascii="Times New Roman" w:eastAsia="Times New Roman" w:hAnsi="Times New Roman" w:cs="Times New Roman"/>
          <w:bCs/>
          <w:sz w:val="24"/>
          <w:szCs w:val="24"/>
          <w:shd w:val="clear" w:color="auto" w:fill="FFFFFF"/>
          <w:lang w:val="ru-RU" w:eastAsia="ru-RU"/>
        </w:rPr>
        <w:t>ішень</w:t>
      </w:r>
      <w:proofErr w:type="spellEnd"/>
      <w:r w:rsidR="00900E06" w:rsidRPr="00D4576B">
        <w:rPr>
          <w:rFonts w:ascii="Times New Roman" w:eastAsia="Times New Roman" w:hAnsi="Times New Roman" w:cs="Times New Roman"/>
          <w:bCs/>
          <w:sz w:val="24"/>
          <w:szCs w:val="24"/>
          <w:shd w:val="clear" w:color="auto" w:fill="FFFFFF"/>
          <w:lang w:val="ru-RU" w:eastAsia="ru-RU"/>
        </w:rPr>
        <w:t xml:space="preserve">, а у 2019 </w:t>
      </w:r>
      <w:proofErr w:type="spellStart"/>
      <w:r w:rsidR="00900E06" w:rsidRPr="00D4576B">
        <w:rPr>
          <w:rFonts w:ascii="Times New Roman" w:eastAsia="Times New Roman" w:hAnsi="Times New Roman" w:cs="Times New Roman"/>
          <w:bCs/>
          <w:sz w:val="24"/>
          <w:szCs w:val="24"/>
          <w:shd w:val="clear" w:color="auto" w:fill="FFFFFF"/>
          <w:lang w:val="ru-RU" w:eastAsia="ru-RU"/>
        </w:rPr>
        <w:t>лише</w:t>
      </w:r>
      <w:proofErr w:type="spellEnd"/>
      <w:r w:rsidR="00900E06" w:rsidRPr="00D4576B">
        <w:rPr>
          <w:rFonts w:ascii="Times New Roman" w:eastAsia="Times New Roman" w:hAnsi="Times New Roman" w:cs="Times New Roman"/>
          <w:bCs/>
          <w:sz w:val="24"/>
          <w:szCs w:val="24"/>
          <w:shd w:val="clear" w:color="auto" w:fill="FFFFFF"/>
          <w:lang w:val="ru-RU" w:eastAsia="ru-RU"/>
        </w:rPr>
        <w:t xml:space="preserve"> 348.</w:t>
      </w:r>
    </w:p>
    <w:p w:rsidR="00900E06" w:rsidRPr="00D4576B" w:rsidRDefault="00900E06" w:rsidP="00D4576B">
      <w:pPr>
        <w:spacing w:after="0"/>
        <w:ind w:right="-185" w:firstLine="709"/>
        <w:jc w:val="both"/>
        <w:rPr>
          <w:rFonts w:ascii="Times New Roman" w:eastAsia="Times New Roman" w:hAnsi="Times New Roman" w:cs="Times New Roman"/>
          <w:sz w:val="24"/>
          <w:szCs w:val="24"/>
          <w:lang w:eastAsia="ru-RU"/>
        </w:rPr>
      </w:pPr>
      <w:proofErr w:type="spellStart"/>
      <w:r w:rsidRPr="00D4576B">
        <w:rPr>
          <w:rFonts w:ascii="Times New Roman" w:eastAsia="Times New Roman" w:hAnsi="Times New Roman" w:cs="Times New Roman"/>
          <w:sz w:val="24"/>
          <w:szCs w:val="24"/>
          <w:shd w:val="clear" w:color="auto" w:fill="FFFFFF"/>
          <w:lang w:val="ru-RU" w:eastAsia="ru-RU"/>
        </w:rPr>
        <w:lastRenderedPageBreak/>
        <w:t>Узагальнюючи</w:t>
      </w:r>
      <w:proofErr w:type="spellEnd"/>
      <w:r w:rsidRPr="00D4576B">
        <w:rPr>
          <w:rFonts w:ascii="Times New Roman" w:eastAsia="Times New Roman" w:hAnsi="Times New Roman" w:cs="Times New Roman"/>
          <w:sz w:val="24"/>
          <w:szCs w:val="24"/>
          <w:shd w:val="clear" w:color="auto" w:fill="FFFFFF"/>
          <w:lang w:val="ru-RU" w:eastAsia="ru-RU"/>
        </w:rPr>
        <w:t xml:space="preserve"> </w:t>
      </w:r>
      <w:proofErr w:type="gramStart"/>
      <w:r w:rsidRPr="00D4576B">
        <w:rPr>
          <w:rFonts w:ascii="Times New Roman" w:eastAsia="Times New Roman" w:hAnsi="Times New Roman" w:cs="Times New Roman"/>
          <w:sz w:val="24"/>
          <w:szCs w:val="24"/>
          <w:shd w:val="clear" w:color="auto" w:fill="FFFFFF"/>
          <w:lang w:val="ru-RU" w:eastAsia="ru-RU"/>
        </w:rPr>
        <w:t>усе</w:t>
      </w:r>
      <w:proofErr w:type="gramEnd"/>
      <w:r w:rsidRPr="00D4576B">
        <w:rPr>
          <w:rFonts w:ascii="Times New Roman" w:eastAsia="Times New Roman" w:hAnsi="Times New Roman" w:cs="Times New Roman"/>
          <w:sz w:val="24"/>
          <w:szCs w:val="24"/>
          <w:shd w:val="clear" w:color="auto" w:fill="FFFFFF"/>
          <w:lang w:val="ru-RU" w:eastAsia="ru-RU"/>
        </w:rPr>
        <w:t xml:space="preserve"> </w:t>
      </w:r>
      <w:proofErr w:type="spellStart"/>
      <w:r w:rsidRPr="00D4576B">
        <w:rPr>
          <w:rFonts w:ascii="Times New Roman" w:eastAsia="Times New Roman" w:hAnsi="Times New Roman" w:cs="Times New Roman"/>
          <w:sz w:val="24"/>
          <w:szCs w:val="24"/>
          <w:shd w:val="clear" w:color="auto" w:fill="FFFFFF"/>
          <w:lang w:val="ru-RU" w:eastAsia="ru-RU"/>
        </w:rPr>
        <w:t>вищенаведене</w:t>
      </w:r>
      <w:proofErr w:type="spellEnd"/>
      <w:r w:rsidRPr="00D4576B">
        <w:rPr>
          <w:rFonts w:ascii="Times New Roman" w:eastAsia="Times New Roman" w:hAnsi="Times New Roman" w:cs="Times New Roman"/>
          <w:sz w:val="24"/>
          <w:szCs w:val="24"/>
          <w:shd w:val="clear" w:color="auto" w:fill="FFFFFF"/>
          <w:lang w:val="ru-RU" w:eastAsia="ru-RU"/>
        </w:rPr>
        <w:t xml:space="preserve">, </w:t>
      </w:r>
      <w:proofErr w:type="spellStart"/>
      <w:r w:rsidRPr="00D4576B">
        <w:rPr>
          <w:rFonts w:ascii="Times New Roman" w:eastAsia="Times New Roman" w:hAnsi="Times New Roman" w:cs="Times New Roman"/>
          <w:sz w:val="24"/>
          <w:szCs w:val="24"/>
          <w:shd w:val="clear" w:color="auto" w:fill="FFFFFF"/>
          <w:lang w:val="ru-RU" w:eastAsia="ru-RU"/>
        </w:rPr>
        <w:t>зазначимо</w:t>
      </w:r>
      <w:proofErr w:type="spellEnd"/>
      <w:r w:rsidRPr="00D4576B">
        <w:rPr>
          <w:rFonts w:ascii="Times New Roman" w:eastAsia="Times New Roman" w:hAnsi="Times New Roman" w:cs="Times New Roman"/>
          <w:sz w:val="24"/>
          <w:szCs w:val="24"/>
          <w:shd w:val="clear" w:color="auto" w:fill="FFFFFF"/>
          <w:lang w:val="ru-RU" w:eastAsia="ru-RU"/>
        </w:rPr>
        <w:t xml:space="preserve">, </w:t>
      </w:r>
      <w:proofErr w:type="spellStart"/>
      <w:r w:rsidRPr="00D4576B">
        <w:rPr>
          <w:rFonts w:ascii="Times New Roman" w:eastAsia="Times New Roman" w:hAnsi="Times New Roman" w:cs="Times New Roman"/>
          <w:sz w:val="24"/>
          <w:szCs w:val="24"/>
          <w:shd w:val="clear" w:color="auto" w:fill="FFFFFF"/>
          <w:lang w:val="ru-RU" w:eastAsia="ru-RU"/>
        </w:rPr>
        <w:t>що</w:t>
      </w:r>
      <w:proofErr w:type="spellEnd"/>
      <w:r w:rsidRPr="00D4576B">
        <w:rPr>
          <w:rFonts w:ascii="Times New Roman" w:eastAsia="Times New Roman" w:hAnsi="Times New Roman" w:cs="Times New Roman"/>
          <w:sz w:val="24"/>
          <w:szCs w:val="24"/>
          <w:shd w:val="clear" w:color="auto" w:fill="FFFFFF"/>
          <w:lang w:val="ru-RU" w:eastAsia="ru-RU"/>
        </w:rPr>
        <w:t xml:space="preserve"> </w:t>
      </w:r>
      <w:proofErr w:type="spellStart"/>
      <w:r w:rsidRPr="00D4576B">
        <w:rPr>
          <w:rFonts w:ascii="Times New Roman" w:eastAsia="Times New Roman" w:hAnsi="Times New Roman" w:cs="Times New Roman"/>
          <w:sz w:val="24"/>
          <w:szCs w:val="24"/>
          <w:shd w:val="clear" w:color="auto" w:fill="FFFFFF"/>
          <w:lang w:val="ru-RU" w:eastAsia="ru-RU"/>
        </w:rPr>
        <w:t>вироблення</w:t>
      </w:r>
      <w:proofErr w:type="spellEnd"/>
      <w:r w:rsidRPr="00D4576B">
        <w:rPr>
          <w:rFonts w:ascii="Times New Roman" w:eastAsia="Times New Roman" w:hAnsi="Times New Roman" w:cs="Times New Roman"/>
          <w:sz w:val="24"/>
          <w:szCs w:val="24"/>
          <w:shd w:val="clear" w:color="auto" w:fill="FFFFFF"/>
          <w:lang w:val="ru-RU" w:eastAsia="ru-RU"/>
        </w:rPr>
        <w:t xml:space="preserve"> </w:t>
      </w:r>
      <w:proofErr w:type="spellStart"/>
      <w:r w:rsidRPr="00D4576B">
        <w:rPr>
          <w:rFonts w:ascii="Times New Roman" w:eastAsia="Times New Roman" w:hAnsi="Times New Roman" w:cs="Times New Roman"/>
          <w:sz w:val="24"/>
          <w:szCs w:val="24"/>
          <w:shd w:val="clear" w:color="auto" w:fill="FFFFFF"/>
          <w:lang w:val="ru-RU" w:eastAsia="ru-RU"/>
        </w:rPr>
        <w:t>однакової</w:t>
      </w:r>
      <w:proofErr w:type="spellEnd"/>
      <w:r w:rsidRPr="00D4576B">
        <w:rPr>
          <w:rFonts w:ascii="Times New Roman" w:eastAsia="Times New Roman" w:hAnsi="Times New Roman" w:cs="Times New Roman"/>
          <w:sz w:val="24"/>
          <w:szCs w:val="24"/>
          <w:shd w:val="clear" w:color="auto" w:fill="FFFFFF"/>
          <w:lang w:val="ru-RU" w:eastAsia="ru-RU"/>
        </w:rPr>
        <w:t xml:space="preserve"> </w:t>
      </w:r>
      <w:proofErr w:type="spellStart"/>
      <w:r w:rsidRPr="00D4576B">
        <w:rPr>
          <w:rFonts w:ascii="Times New Roman" w:eastAsia="Times New Roman" w:hAnsi="Times New Roman" w:cs="Times New Roman"/>
          <w:sz w:val="24"/>
          <w:szCs w:val="24"/>
          <w:shd w:val="clear" w:color="auto" w:fill="FFFFFF"/>
          <w:lang w:val="ru-RU" w:eastAsia="ru-RU"/>
        </w:rPr>
        <w:t>судової</w:t>
      </w:r>
      <w:proofErr w:type="spellEnd"/>
      <w:r w:rsidRPr="00D4576B">
        <w:rPr>
          <w:rFonts w:ascii="Times New Roman" w:eastAsia="Times New Roman" w:hAnsi="Times New Roman" w:cs="Times New Roman"/>
          <w:sz w:val="24"/>
          <w:szCs w:val="24"/>
          <w:shd w:val="clear" w:color="auto" w:fill="FFFFFF"/>
          <w:lang w:val="ru-RU" w:eastAsia="ru-RU"/>
        </w:rPr>
        <w:t xml:space="preserve"> практики при </w:t>
      </w:r>
      <w:proofErr w:type="spellStart"/>
      <w:r w:rsidRPr="00D4576B">
        <w:rPr>
          <w:rFonts w:ascii="Times New Roman" w:eastAsia="Times New Roman" w:hAnsi="Times New Roman" w:cs="Times New Roman"/>
          <w:sz w:val="24"/>
          <w:szCs w:val="24"/>
          <w:shd w:val="clear" w:color="auto" w:fill="FFFFFF"/>
          <w:lang w:val="ru-RU" w:eastAsia="ru-RU"/>
        </w:rPr>
        <w:t>застосуванні</w:t>
      </w:r>
      <w:proofErr w:type="spellEnd"/>
      <w:r w:rsidRPr="00D4576B">
        <w:rPr>
          <w:rFonts w:ascii="Times New Roman" w:eastAsia="Times New Roman" w:hAnsi="Times New Roman" w:cs="Times New Roman"/>
          <w:sz w:val="24"/>
          <w:szCs w:val="24"/>
          <w:shd w:val="clear" w:color="auto" w:fill="FFFFFF"/>
          <w:lang w:val="ru-RU" w:eastAsia="ru-RU"/>
        </w:rPr>
        <w:t xml:space="preserve"> </w:t>
      </w:r>
      <w:proofErr w:type="spellStart"/>
      <w:r w:rsidRPr="00D4576B">
        <w:rPr>
          <w:rFonts w:ascii="Times New Roman" w:eastAsia="Times New Roman" w:hAnsi="Times New Roman" w:cs="Times New Roman"/>
          <w:sz w:val="24"/>
          <w:szCs w:val="24"/>
          <w:shd w:val="clear" w:color="auto" w:fill="FFFFFF"/>
          <w:lang w:val="ru-RU" w:eastAsia="ru-RU"/>
        </w:rPr>
        <w:t>законодавства</w:t>
      </w:r>
      <w:proofErr w:type="spellEnd"/>
      <w:r w:rsidRPr="00D4576B">
        <w:rPr>
          <w:rFonts w:ascii="Times New Roman" w:eastAsia="Times New Roman" w:hAnsi="Times New Roman" w:cs="Times New Roman"/>
          <w:sz w:val="24"/>
          <w:szCs w:val="24"/>
          <w:shd w:val="clear" w:color="auto" w:fill="FFFFFF"/>
          <w:lang w:val="ru-RU" w:eastAsia="ru-RU"/>
        </w:rPr>
        <w:t xml:space="preserve"> </w:t>
      </w:r>
      <w:proofErr w:type="spellStart"/>
      <w:r w:rsidRPr="00D4576B">
        <w:rPr>
          <w:rFonts w:ascii="Times New Roman" w:eastAsia="Times New Roman" w:hAnsi="Times New Roman" w:cs="Times New Roman"/>
          <w:sz w:val="24"/>
          <w:szCs w:val="24"/>
          <w:shd w:val="clear" w:color="auto" w:fill="FFFFFF"/>
          <w:lang w:val="ru-RU" w:eastAsia="ru-RU"/>
        </w:rPr>
        <w:t>сприя</w:t>
      </w:r>
      <w:r w:rsidRPr="00D4576B">
        <w:rPr>
          <w:rFonts w:ascii="Times New Roman" w:eastAsia="Times New Roman" w:hAnsi="Times New Roman" w:cs="Times New Roman"/>
          <w:sz w:val="24"/>
          <w:szCs w:val="24"/>
          <w:shd w:val="clear" w:color="auto" w:fill="FFFFFF"/>
          <w:lang w:eastAsia="ru-RU"/>
        </w:rPr>
        <w:t>тиме</w:t>
      </w:r>
      <w:proofErr w:type="spellEnd"/>
      <w:r w:rsidRPr="00D4576B">
        <w:rPr>
          <w:rFonts w:ascii="Times New Roman" w:eastAsia="Times New Roman" w:hAnsi="Times New Roman" w:cs="Times New Roman"/>
          <w:sz w:val="24"/>
          <w:szCs w:val="24"/>
          <w:shd w:val="clear" w:color="auto" w:fill="FFFFFF"/>
          <w:lang w:val="ru-RU" w:eastAsia="ru-RU"/>
        </w:rPr>
        <w:t xml:space="preserve"> </w:t>
      </w:r>
      <w:proofErr w:type="spellStart"/>
      <w:r w:rsidRPr="00D4576B">
        <w:rPr>
          <w:rFonts w:ascii="Times New Roman" w:eastAsia="Times New Roman" w:hAnsi="Times New Roman" w:cs="Times New Roman"/>
          <w:sz w:val="24"/>
          <w:szCs w:val="24"/>
          <w:shd w:val="clear" w:color="auto" w:fill="FFFFFF"/>
          <w:lang w:val="ru-RU" w:eastAsia="ru-RU"/>
        </w:rPr>
        <w:t>оперативності</w:t>
      </w:r>
      <w:proofErr w:type="spellEnd"/>
      <w:r w:rsidR="00044BDD" w:rsidRPr="00D4576B">
        <w:rPr>
          <w:rFonts w:ascii="Times New Roman" w:eastAsia="Times New Roman" w:hAnsi="Times New Roman" w:cs="Times New Roman"/>
          <w:sz w:val="24"/>
          <w:szCs w:val="24"/>
          <w:shd w:val="clear" w:color="auto" w:fill="FFFFFF"/>
          <w:lang w:val="ru-RU" w:eastAsia="ru-RU"/>
        </w:rPr>
        <w:t xml:space="preserve"> та </w:t>
      </w:r>
      <w:proofErr w:type="spellStart"/>
      <w:r w:rsidR="00044BDD" w:rsidRPr="00D4576B">
        <w:rPr>
          <w:rFonts w:ascii="Times New Roman" w:eastAsia="Times New Roman" w:hAnsi="Times New Roman" w:cs="Times New Roman"/>
          <w:sz w:val="24"/>
          <w:szCs w:val="24"/>
          <w:shd w:val="clear" w:color="auto" w:fill="FFFFFF"/>
          <w:lang w:val="ru-RU" w:eastAsia="ru-RU"/>
        </w:rPr>
        <w:t>ефективності</w:t>
      </w:r>
      <w:proofErr w:type="spellEnd"/>
      <w:r w:rsidR="00044BDD" w:rsidRPr="00D4576B">
        <w:rPr>
          <w:rFonts w:ascii="Times New Roman" w:eastAsia="Times New Roman" w:hAnsi="Times New Roman" w:cs="Times New Roman"/>
          <w:sz w:val="24"/>
          <w:szCs w:val="24"/>
          <w:shd w:val="clear" w:color="auto" w:fill="FFFFFF"/>
          <w:lang w:val="ru-RU" w:eastAsia="ru-RU"/>
        </w:rPr>
        <w:t xml:space="preserve"> </w:t>
      </w:r>
      <w:proofErr w:type="spellStart"/>
      <w:r w:rsidR="00044BDD" w:rsidRPr="00D4576B">
        <w:rPr>
          <w:rFonts w:ascii="Times New Roman" w:eastAsia="Times New Roman" w:hAnsi="Times New Roman" w:cs="Times New Roman"/>
          <w:sz w:val="24"/>
          <w:szCs w:val="24"/>
          <w:shd w:val="clear" w:color="auto" w:fill="FFFFFF"/>
          <w:lang w:val="ru-RU" w:eastAsia="ru-RU"/>
        </w:rPr>
        <w:t>розгляду</w:t>
      </w:r>
      <w:proofErr w:type="spellEnd"/>
      <w:r w:rsidR="00044BDD" w:rsidRPr="00D4576B">
        <w:rPr>
          <w:rFonts w:ascii="Times New Roman" w:eastAsia="Times New Roman" w:hAnsi="Times New Roman" w:cs="Times New Roman"/>
          <w:sz w:val="24"/>
          <w:szCs w:val="24"/>
          <w:shd w:val="clear" w:color="auto" w:fill="FFFFFF"/>
          <w:lang w:val="ru-RU" w:eastAsia="ru-RU"/>
        </w:rPr>
        <w:t xml:space="preserve"> справ</w:t>
      </w:r>
      <w:r w:rsidRPr="00D4576B">
        <w:rPr>
          <w:rFonts w:ascii="Times New Roman" w:eastAsia="Times New Roman" w:hAnsi="Times New Roman" w:cs="Times New Roman"/>
          <w:sz w:val="24"/>
          <w:szCs w:val="24"/>
          <w:shd w:val="clear" w:color="auto" w:fill="FFFFFF"/>
          <w:lang w:eastAsia="ru-RU"/>
        </w:rPr>
        <w:t>.</w:t>
      </w:r>
    </w:p>
    <w:p w:rsidR="00A466BA" w:rsidRPr="00D4576B" w:rsidRDefault="00587C34" w:rsidP="00587C34">
      <w:pPr>
        <w:tabs>
          <w:tab w:val="left" w:pos="6953"/>
        </w:tabs>
        <w:spacing w:after="0"/>
        <w:ind w:firstLine="709"/>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ab/>
      </w:r>
    </w:p>
    <w:p w:rsidR="00207F89" w:rsidRPr="00D4576B" w:rsidRDefault="00207F89" w:rsidP="00D4576B">
      <w:pPr>
        <w:pStyle w:val="ac"/>
        <w:spacing w:line="276" w:lineRule="auto"/>
        <w:ind w:firstLine="709"/>
        <w:rPr>
          <w:noProof/>
          <w:sz w:val="24"/>
          <w:szCs w:val="24"/>
        </w:rPr>
      </w:pPr>
      <w:r w:rsidRPr="00D4576B">
        <w:rPr>
          <w:rFonts w:eastAsia="Times New Roman"/>
          <w:color w:val="000000"/>
          <w:sz w:val="24"/>
          <w:szCs w:val="24"/>
          <w:lang w:eastAsia="uk-UA" w:bidi="uk-UA"/>
        </w:rPr>
        <w:t>І</w:t>
      </w:r>
      <w:r w:rsidR="007E0D36" w:rsidRPr="00D4576B">
        <w:rPr>
          <w:rFonts w:eastAsia="Times New Roman"/>
          <w:color w:val="000000"/>
          <w:sz w:val="24"/>
          <w:szCs w:val="24"/>
          <w:lang w:eastAsia="uk-UA" w:bidi="uk-UA"/>
        </w:rPr>
        <w:t>V</w:t>
      </w:r>
      <w:r w:rsidRPr="00D4576B">
        <w:rPr>
          <w:rFonts w:eastAsia="Times New Roman"/>
          <w:color w:val="000000"/>
          <w:sz w:val="24"/>
          <w:szCs w:val="24"/>
          <w:lang w:eastAsia="uk-UA" w:bidi="uk-UA"/>
        </w:rPr>
        <w:t>.</w:t>
      </w:r>
      <w:r w:rsidR="002D282B" w:rsidRPr="00D4576B">
        <w:rPr>
          <w:rFonts w:eastAsia="Times New Roman"/>
          <w:color w:val="000000"/>
          <w:sz w:val="24"/>
          <w:szCs w:val="24"/>
          <w:lang w:eastAsia="uk-UA" w:bidi="uk-UA"/>
        </w:rPr>
        <w:t xml:space="preserve"> </w:t>
      </w:r>
      <w:r w:rsidR="00CB17EE" w:rsidRPr="00D4576B">
        <w:rPr>
          <w:noProof/>
          <w:sz w:val="24"/>
          <w:szCs w:val="24"/>
        </w:rPr>
        <w:t>Якісні</w:t>
      </w:r>
      <w:r w:rsidR="002D282B" w:rsidRPr="00D4576B">
        <w:rPr>
          <w:noProof/>
          <w:sz w:val="24"/>
          <w:szCs w:val="24"/>
        </w:rPr>
        <w:t xml:space="preserve"> показники </w:t>
      </w:r>
      <w:r w:rsidR="00CB17EE" w:rsidRPr="00D4576B">
        <w:rPr>
          <w:noProof/>
          <w:sz w:val="24"/>
          <w:szCs w:val="24"/>
        </w:rPr>
        <w:t>роботи суду</w:t>
      </w:r>
    </w:p>
    <w:p w:rsidR="00990391" w:rsidRPr="00D4576B" w:rsidRDefault="00990391" w:rsidP="00D4576B">
      <w:pPr>
        <w:widowControl w:val="0"/>
        <w:spacing w:after="0"/>
        <w:ind w:firstLine="709"/>
        <w:rPr>
          <w:rFonts w:ascii="Times New Roman" w:eastAsia="Times New Roman" w:hAnsi="Times New Roman" w:cs="Times New Roman"/>
          <w:b/>
          <w:color w:val="000000"/>
          <w:sz w:val="24"/>
          <w:szCs w:val="24"/>
          <w:lang w:eastAsia="uk-UA" w:bidi="uk-UA"/>
        </w:rPr>
      </w:pPr>
    </w:p>
    <w:p w:rsidR="00A53ABD" w:rsidRPr="00D4576B" w:rsidRDefault="00A53ABD" w:rsidP="00D4576B">
      <w:pPr>
        <w:spacing w:after="0"/>
        <w:ind w:firstLine="709"/>
        <w:jc w:val="both"/>
        <w:rPr>
          <w:rFonts w:ascii="Times New Roman" w:hAnsi="Times New Roman" w:cs="Times New Roman"/>
          <w:sz w:val="24"/>
          <w:szCs w:val="24"/>
        </w:rPr>
      </w:pPr>
      <w:r w:rsidRPr="00D4576B">
        <w:rPr>
          <w:rFonts w:ascii="Times New Roman" w:hAnsi="Times New Roman" w:cs="Times New Roman"/>
          <w:sz w:val="24"/>
          <w:szCs w:val="24"/>
        </w:rPr>
        <w:t>У «Системі оцінювання роботи суду: стандарти, критерії, показники та методи» (СОРС), затвердженій рішенням Ради суддів Укра</w:t>
      </w:r>
      <w:r w:rsidR="00333430" w:rsidRPr="00D4576B">
        <w:rPr>
          <w:rFonts w:ascii="Times New Roman" w:hAnsi="Times New Roman" w:cs="Times New Roman"/>
          <w:sz w:val="24"/>
          <w:szCs w:val="24"/>
        </w:rPr>
        <w:t>їни від 2 квітня 2015 року № 28</w:t>
      </w:r>
      <w:r w:rsidRPr="00D4576B">
        <w:rPr>
          <w:rFonts w:ascii="Times New Roman" w:hAnsi="Times New Roman" w:cs="Times New Roman"/>
          <w:sz w:val="24"/>
          <w:szCs w:val="24"/>
        </w:rPr>
        <w:t xml:space="preserve"> для розробки системи оцінки та моніторингу якості правосуддя і функціонування суддів</w:t>
      </w:r>
      <w:r w:rsidR="00333430" w:rsidRPr="00D4576B">
        <w:rPr>
          <w:rFonts w:ascii="Times New Roman" w:hAnsi="Times New Roman" w:cs="Times New Roman"/>
          <w:sz w:val="24"/>
          <w:szCs w:val="24"/>
        </w:rPr>
        <w:t>,</w:t>
      </w:r>
      <w:r w:rsidRPr="00D4576B">
        <w:rPr>
          <w:rFonts w:ascii="Times New Roman" w:hAnsi="Times New Roman" w:cs="Times New Roman"/>
          <w:sz w:val="24"/>
          <w:szCs w:val="24"/>
        </w:rPr>
        <w:t xml:space="preserve"> </w:t>
      </w:r>
      <w:r w:rsidR="002D282B" w:rsidRPr="00D4576B">
        <w:rPr>
          <w:rFonts w:ascii="Times New Roman" w:hAnsi="Times New Roman" w:cs="Times New Roman"/>
          <w:sz w:val="24"/>
          <w:szCs w:val="24"/>
        </w:rPr>
        <w:t>взято за основу показник «відсоток розгляду». Цей показник є одним з основних показників, що використовується в країнах-членах Ради Європи, а також США та в країнах-членах Міжнародного консорціуму за досконалість суду. Відсоток розгляду – це кількість розглянутих справ і матеріалів за звітний період, поділена на кількість нових справ і матеріалів, що надійшли за звітний період, та помножена на 100 відсотків. Ц</w:t>
      </w:r>
      <w:r w:rsidRPr="00D4576B">
        <w:rPr>
          <w:rFonts w:ascii="Times New Roman" w:hAnsi="Times New Roman" w:cs="Times New Roman"/>
          <w:sz w:val="24"/>
          <w:szCs w:val="24"/>
        </w:rPr>
        <w:t>ей показник запропоновано використовувати як один із доцільних і об’єктивних показників, який дає можливість оцінити, наскільки успішно суд працює над розглядом справ.</w:t>
      </w:r>
    </w:p>
    <w:p w:rsidR="00A53ABD" w:rsidRPr="00D4576B" w:rsidRDefault="00A53ABD" w:rsidP="00D4576B">
      <w:pPr>
        <w:spacing w:after="0"/>
        <w:ind w:firstLine="709"/>
        <w:jc w:val="both"/>
        <w:rPr>
          <w:rFonts w:ascii="Times New Roman" w:hAnsi="Times New Roman" w:cs="Times New Roman"/>
          <w:sz w:val="24"/>
          <w:szCs w:val="24"/>
        </w:rPr>
      </w:pPr>
      <w:r w:rsidRPr="00D4576B">
        <w:rPr>
          <w:rFonts w:ascii="Times New Roman" w:hAnsi="Times New Roman" w:cs="Times New Roman"/>
          <w:sz w:val="24"/>
          <w:szCs w:val="24"/>
        </w:rPr>
        <w:t>За оцінками Європейської комісії з ефективності правосуддя (</w:t>
      </w:r>
      <w:r w:rsidR="00333430" w:rsidRPr="00D4576B">
        <w:rPr>
          <w:rFonts w:ascii="Times New Roman" w:hAnsi="Times New Roman" w:cs="Times New Roman"/>
          <w:sz w:val="24"/>
          <w:szCs w:val="24"/>
        </w:rPr>
        <w:t xml:space="preserve">далі - </w:t>
      </w:r>
      <w:r w:rsidRPr="00D4576B">
        <w:rPr>
          <w:rFonts w:ascii="Times New Roman" w:hAnsi="Times New Roman" w:cs="Times New Roman"/>
          <w:sz w:val="24"/>
          <w:szCs w:val="24"/>
          <w:lang w:val="en-US"/>
        </w:rPr>
        <w:t>CEPEJ</w:t>
      </w:r>
      <w:r w:rsidRPr="00D4576B">
        <w:rPr>
          <w:rFonts w:ascii="Times New Roman" w:hAnsi="Times New Roman" w:cs="Times New Roman"/>
          <w:sz w:val="24"/>
          <w:szCs w:val="24"/>
        </w:rPr>
        <w:t xml:space="preserve">) цей показник є найбільш інформативним для визначення ефективності діяльності суду, адже він дає можливість отримати уявлення про здатність суду забезпечувати раціональне планування і розподіл ресурсів з метою своєчасного розгляду справ за умови нерівномірності їх надходження і відсутності додаткових ресурсів. Вітчизняні суди мають виходити з рекомендацій </w:t>
      </w:r>
      <w:r w:rsidRPr="00D4576B">
        <w:rPr>
          <w:rFonts w:ascii="Times New Roman" w:hAnsi="Times New Roman" w:cs="Times New Roman"/>
          <w:sz w:val="24"/>
          <w:szCs w:val="24"/>
          <w:lang w:val="en-US"/>
        </w:rPr>
        <w:t>CEPEJ</w:t>
      </w:r>
      <w:r w:rsidRPr="00D4576B">
        <w:rPr>
          <w:rFonts w:ascii="Times New Roman" w:hAnsi="Times New Roman" w:cs="Times New Roman"/>
          <w:sz w:val="24"/>
          <w:szCs w:val="24"/>
        </w:rPr>
        <w:t>, які базуються на узагальненні практики в різних європейських країнах. Ці рекомендації фактично встановлюють стандарт, з яким має пор</w:t>
      </w:r>
      <w:r w:rsidR="00333430" w:rsidRPr="00D4576B">
        <w:rPr>
          <w:rFonts w:ascii="Times New Roman" w:hAnsi="Times New Roman" w:cs="Times New Roman"/>
          <w:sz w:val="24"/>
          <w:szCs w:val="24"/>
        </w:rPr>
        <w:t>івнюватись фактичний показник:</w:t>
      </w:r>
      <w:r w:rsidRPr="00D4576B">
        <w:rPr>
          <w:rFonts w:ascii="Times New Roman" w:hAnsi="Times New Roman" w:cs="Times New Roman"/>
          <w:sz w:val="24"/>
          <w:szCs w:val="24"/>
        </w:rPr>
        <w:t xml:space="preserve"> 84% і нижче – чітка ознака неналежної організації роботи суду, що потребує не</w:t>
      </w:r>
      <w:r w:rsidR="00333430" w:rsidRPr="00D4576B">
        <w:rPr>
          <w:rFonts w:ascii="Times New Roman" w:hAnsi="Times New Roman" w:cs="Times New Roman"/>
          <w:sz w:val="24"/>
          <w:szCs w:val="24"/>
        </w:rPr>
        <w:t>відкладного реагування;</w:t>
      </w:r>
      <w:r w:rsidRPr="00D4576B">
        <w:rPr>
          <w:rFonts w:ascii="Times New Roman" w:hAnsi="Times New Roman" w:cs="Times New Roman"/>
          <w:sz w:val="24"/>
          <w:szCs w:val="24"/>
        </w:rPr>
        <w:t xml:space="preserve"> 85-95% - свідчит</w:t>
      </w:r>
      <w:r w:rsidR="00333430" w:rsidRPr="00D4576B">
        <w:rPr>
          <w:rFonts w:ascii="Times New Roman" w:hAnsi="Times New Roman" w:cs="Times New Roman"/>
          <w:sz w:val="24"/>
          <w:szCs w:val="24"/>
        </w:rPr>
        <w:t>ь про існування певних проблем у</w:t>
      </w:r>
      <w:r w:rsidRPr="00D4576B">
        <w:rPr>
          <w:rFonts w:ascii="Times New Roman" w:hAnsi="Times New Roman" w:cs="Times New Roman"/>
          <w:sz w:val="24"/>
          <w:szCs w:val="24"/>
        </w:rPr>
        <w:t xml:space="preserve"> роботі суду, які можуть мати негативні наслідки в найближчій перспективі; 96-102% - оптимальний рівень роботи суду (мінімально прийнятний рівень); 103% і більше – передова практика, свідчення дуже ефективної організації роботи суду. Проте значення показника понад 120% свідчить про значний попередній залишок справ та певне відставання в роботі суду з розгляду справ у минулому. </w:t>
      </w:r>
    </w:p>
    <w:p w:rsidR="00237DCF" w:rsidRPr="00D4576B" w:rsidRDefault="00A53ABD" w:rsidP="00D4576B">
      <w:pPr>
        <w:pStyle w:val="ac"/>
        <w:spacing w:line="276" w:lineRule="auto"/>
        <w:ind w:firstLine="709"/>
        <w:jc w:val="both"/>
        <w:rPr>
          <w:b w:val="0"/>
          <w:noProof/>
          <w:sz w:val="24"/>
          <w:szCs w:val="24"/>
        </w:rPr>
      </w:pPr>
      <w:r w:rsidRPr="00D4576B">
        <w:rPr>
          <w:b w:val="0"/>
          <w:noProof/>
          <w:sz w:val="24"/>
          <w:szCs w:val="24"/>
        </w:rPr>
        <w:t>Відповідно до рішення Ради суддів України від 2 квітня 2015 року № 28 цей показник як відсоток розгляду справ є одним із базових показників роботи суду в сист</w:t>
      </w:r>
      <w:r w:rsidR="00333430" w:rsidRPr="00D4576B">
        <w:rPr>
          <w:b w:val="0"/>
          <w:noProof/>
          <w:sz w:val="24"/>
          <w:szCs w:val="24"/>
        </w:rPr>
        <w:t>емі оцінювання його діяльності. Також</w:t>
      </w:r>
      <w:r w:rsidRPr="00D4576B">
        <w:rPr>
          <w:b w:val="0"/>
          <w:noProof/>
          <w:sz w:val="24"/>
          <w:szCs w:val="24"/>
        </w:rPr>
        <w:t xml:space="preserve"> цей показник</w:t>
      </w:r>
      <w:r w:rsidR="002D282B" w:rsidRPr="00D4576B">
        <w:rPr>
          <w:b w:val="0"/>
          <w:noProof/>
          <w:sz w:val="24"/>
          <w:szCs w:val="24"/>
        </w:rPr>
        <w:t xml:space="preserve"> присутній у звіті форми № 1-оас</w:t>
      </w:r>
      <w:r w:rsidRPr="00D4576B">
        <w:rPr>
          <w:b w:val="0"/>
          <w:noProof/>
          <w:sz w:val="24"/>
          <w:szCs w:val="24"/>
        </w:rPr>
        <w:t xml:space="preserve">, затвердженому наказом Державної судової адміністрації України від 09.03.2017 № 311. </w:t>
      </w:r>
    </w:p>
    <w:p w:rsidR="00573E95" w:rsidRPr="00D4576B" w:rsidRDefault="00A53ABD" w:rsidP="00D4576B">
      <w:pPr>
        <w:pStyle w:val="ac"/>
        <w:spacing w:line="276" w:lineRule="auto"/>
        <w:ind w:firstLine="709"/>
        <w:jc w:val="both"/>
        <w:rPr>
          <w:b w:val="0"/>
          <w:noProof/>
          <w:sz w:val="24"/>
          <w:szCs w:val="24"/>
        </w:rPr>
      </w:pPr>
      <w:r w:rsidRPr="00D4576B">
        <w:rPr>
          <w:b w:val="0"/>
          <w:noProof/>
          <w:sz w:val="24"/>
          <w:szCs w:val="24"/>
        </w:rPr>
        <w:t>У</w:t>
      </w:r>
      <w:r w:rsidR="002D282B" w:rsidRPr="00D4576B">
        <w:rPr>
          <w:b w:val="0"/>
          <w:noProof/>
          <w:sz w:val="24"/>
          <w:szCs w:val="24"/>
        </w:rPr>
        <w:t xml:space="preserve"> </w:t>
      </w:r>
      <w:r w:rsidR="00836C89">
        <w:rPr>
          <w:b w:val="0"/>
          <w:noProof/>
          <w:sz w:val="24"/>
          <w:szCs w:val="24"/>
        </w:rPr>
        <w:t>2019 році</w:t>
      </w:r>
      <w:r w:rsidRPr="00D4576B">
        <w:rPr>
          <w:b w:val="0"/>
          <w:noProof/>
          <w:sz w:val="24"/>
          <w:szCs w:val="24"/>
        </w:rPr>
        <w:t xml:space="preserve"> відсоток розгляду справ </w:t>
      </w:r>
      <w:r w:rsidR="002D282B" w:rsidRPr="00D4576B">
        <w:rPr>
          <w:b w:val="0"/>
          <w:noProof/>
          <w:sz w:val="24"/>
          <w:szCs w:val="24"/>
        </w:rPr>
        <w:t xml:space="preserve">в </w:t>
      </w:r>
      <w:r w:rsidR="00DC0041" w:rsidRPr="00D4576B">
        <w:rPr>
          <w:b w:val="0"/>
          <w:noProof/>
          <w:sz w:val="24"/>
          <w:szCs w:val="24"/>
        </w:rPr>
        <w:t xml:space="preserve">Львівському окружному адміністративному </w:t>
      </w:r>
      <w:r w:rsidR="002D282B" w:rsidRPr="00D4576B">
        <w:rPr>
          <w:b w:val="0"/>
          <w:noProof/>
          <w:sz w:val="24"/>
          <w:szCs w:val="24"/>
        </w:rPr>
        <w:t xml:space="preserve">суді </w:t>
      </w:r>
      <w:r w:rsidRPr="00D4576B">
        <w:rPr>
          <w:b w:val="0"/>
          <w:noProof/>
          <w:sz w:val="24"/>
          <w:szCs w:val="24"/>
        </w:rPr>
        <w:t xml:space="preserve">становив </w:t>
      </w:r>
      <w:r w:rsidR="00BD7627" w:rsidRPr="00D4576B">
        <w:rPr>
          <w:b w:val="0"/>
          <w:noProof/>
          <w:sz w:val="24"/>
          <w:szCs w:val="24"/>
        </w:rPr>
        <w:t>9</w:t>
      </w:r>
      <w:r w:rsidR="00836C89">
        <w:rPr>
          <w:b w:val="0"/>
          <w:noProof/>
          <w:sz w:val="24"/>
          <w:szCs w:val="24"/>
        </w:rPr>
        <w:t>6,3</w:t>
      </w:r>
      <w:bookmarkStart w:id="1" w:name="_GoBack"/>
      <w:bookmarkEnd w:id="1"/>
      <w:r w:rsidR="002D282B" w:rsidRPr="00D4576B">
        <w:rPr>
          <w:b w:val="0"/>
          <w:noProof/>
          <w:sz w:val="24"/>
          <w:szCs w:val="24"/>
        </w:rPr>
        <w:t xml:space="preserve"> %</w:t>
      </w:r>
      <w:r w:rsidR="00BD7627" w:rsidRPr="00D4576B">
        <w:rPr>
          <w:b w:val="0"/>
          <w:noProof/>
          <w:sz w:val="24"/>
          <w:szCs w:val="24"/>
        </w:rPr>
        <w:t xml:space="preserve">, </w:t>
      </w:r>
      <w:r w:rsidR="00DC0041" w:rsidRPr="00D4576B">
        <w:rPr>
          <w:b w:val="0"/>
          <w:noProof/>
          <w:sz w:val="24"/>
          <w:szCs w:val="24"/>
        </w:rPr>
        <w:t>що вказує на хороший показник ефективності суду. У 201</w:t>
      </w:r>
      <w:r w:rsidR="005E5ECA" w:rsidRPr="00D4576B">
        <w:rPr>
          <w:b w:val="0"/>
          <w:noProof/>
          <w:sz w:val="24"/>
          <w:szCs w:val="24"/>
        </w:rPr>
        <w:t>8</w:t>
      </w:r>
      <w:r w:rsidR="00DC0041" w:rsidRPr="00D4576B">
        <w:rPr>
          <w:b w:val="0"/>
          <w:noProof/>
          <w:sz w:val="24"/>
          <w:szCs w:val="24"/>
        </w:rPr>
        <w:t xml:space="preserve"> році цей показник становив 9</w:t>
      </w:r>
      <w:r w:rsidR="005E5ECA" w:rsidRPr="00D4576B">
        <w:rPr>
          <w:b w:val="0"/>
          <w:noProof/>
          <w:sz w:val="24"/>
          <w:szCs w:val="24"/>
        </w:rPr>
        <w:t>9</w:t>
      </w:r>
      <w:r w:rsidR="00DC0041" w:rsidRPr="00D4576B">
        <w:rPr>
          <w:b w:val="0"/>
          <w:noProof/>
          <w:sz w:val="24"/>
          <w:szCs w:val="24"/>
        </w:rPr>
        <w:t xml:space="preserve"> %.</w:t>
      </w:r>
    </w:p>
    <w:p w:rsidR="008654AA" w:rsidRPr="00D4576B" w:rsidRDefault="00F82556" w:rsidP="00D4576B">
      <w:pPr>
        <w:widowControl w:val="0"/>
        <w:spacing w:after="0"/>
        <w:ind w:firstLine="709"/>
        <w:jc w:val="both"/>
        <w:rPr>
          <w:rFonts w:ascii="Times New Roman" w:eastAsia="Times New Roman" w:hAnsi="Times New Roman" w:cs="Times New Roman"/>
          <w:color w:val="000000"/>
          <w:sz w:val="24"/>
          <w:szCs w:val="24"/>
          <w:lang w:eastAsia="uk-UA" w:bidi="uk-UA"/>
        </w:rPr>
      </w:pPr>
      <w:r w:rsidRPr="00D4576B">
        <w:rPr>
          <w:rFonts w:ascii="Times New Roman" w:eastAsia="Times New Roman" w:hAnsi="Times New Roman" w:cs="Times New Roman"/>
          <w:color w:val="000000"/>
          <w:sz w:val="24"/>
          <w:szCs w:val="24"/>
          <w:lang w:eastAsia="uk-UA" w:bidi="uk-UA"/>
        </w:rPr>
        <w:t>Статистичні показників</w:t>
      </w:r>
      <w:r w:rsidR="00207F89" w:rsidRPr="00D4576B">
        <w:rPr>
          <w:rFonts w:ascii="Times New Roman" w:eastAsia="Times New Roman" w:hAnsi="Times New Roman" w:cs="Times New Roman"/>
          <w:color w:val="000000"/>
          <w:sz w:val="24"/>
          <w:szCs w:val="24"/>
          <w:lang w:eastAsia="uk-UA" w:bidi="uk-UA"/>
        </w:rPr>
        <w:t xml:space="preserve"> про стан здійснення судочинства судом</w:t>
      </w:r>
      <w:r w:rsidRPr="00D4576B">
        <w:rPr>
          <w:rFonts w:ascii="Times New Roman" w:eastAsia="Times New Roman" w:hAnsi="Times New Roman" w:cs="Times New Roman"/>
          <w:color w:val="000000"/>
          <w:sz w:val="24"/>
          <w:szCs w:val="24"/>
          <w:lang w:eastAsia="uk-UA" w:bidi="uk-UA"/>
        </w:rPr>
        <w:t xml:space="preserve"> свідчать про те, що</w:t>
      </w:r>
      <w:r w:rsidR="00207F89" w:rsidRPr="00D4576B">
        <w:rPr>
          <w:rFonts w:ascii="Times New Roman" w:eastAsia="Times New Roman" w:hAnsi="Times New Roman" w:cs="Times New Roman"/>
          <w:color w:val="000000"/>
          <w:sz w:val="24"/>
          <w:szCs w:val="24"/>
          <w:lang w:eastAsia="uk-UA" w:bidi="uk-UA"/>
        </w:rPr>
        <w:t xml:space="preserve"> </w:t>
      </w:r>
      <w:r w:rsidRPr="00D4576B">
        <w:rPr>
          <w:rFonts w:ascii="Times New Roman" w:eastAsia="Times New Roman" w:hAnsi="Times New Roman" w:cs="Times New Roman"/>
          <w:color w:val="000000"/>
          <w:sz w:val="24"/>
          <w:szCs w:val="24"/>
          <w:lang w:eastAsia="uk-UA" w:bidi="uk-UA"/>
        </w:rPr>
        <w:t xml:space="preserve">навантаження на кожного суддю зменшилось, оскільки у 2019 році правосуддя здійснювалось </w:t>
      </w:r>
      <w:r w:rsidR="008654AA" w:rsidRPr="00D4576B">
        <w:rPr>
          <w:rFonts w:ascii="Times New Roman" w:eastAsia="Times New Roman" w:hAnsi="Times New Roman" w:cs="Times New Roman"/>
          <w:color w:val="000000"/>
          <w:sz w:val="24"/>
          <w:szCs w:val="24"/>
          <w:lang w:eastAsia="uk-UA" w:bidi="uk-UA"/>
        </w:rPr>
        <w:t xml:space="preserve">всім фактичним складом суддів, що покращило показники оперативності розгляду справ та зменшення кількості справ розглянутих з порушенням строків передбачених процесуальним законодавством. </w:t>
      </w:r>
    </w:p>
    <w:p w:rsidR="00207F89" w:rsidRPr="00D4576B" w:rsidRDefault="00207F89" w:rsidP="00D4576B">
      <w:pPr>
        <w:widowControl w:val="0"/>
        <w:spacing w:after="0"/>
        <w:ind w:firstLine="709"/>
        <w:jc w:val="both"/>
        <w:rPr>
          <w:rFonts w:ascii="Times New Roman" w:eastAsia="Times New Roman" w:hAnsi="Times New Roman" w:cs="Times New Roman"/>
          <w:color w:val="000000"/>
          <w:sz w:val="24"/>
          <w:szCs w:val="24"/>
          <w:lang w:eastAsia="uk-UA" w:bidi="uk-UA"/>
        </w:rPr>
      </w:pPr>
      <w:r w:rsidRPr="00D4576B">
        <w:rPr>
          <w:rFonts w:ascii="Times New Roman" w:eastAsia="Times New Roman" w:hAnsi="Times New Roman" w:cs="Times New Roman"/>
          <w:color w:val="000000"/>
          <w:sz w:val="24"/>
          <w:szCs w:val="24"/>
          <w:lang w:eastAsia="uk-UA" w:bidi="uk-UA"/>
        </w:rPr>
        <w:t>Необхідно відзначити, що організація роботи суду має тенденцію до постійного вдосконалення.</w:t>
      </w:r>
      <w:r w:rsidR="00A443C8" w:rsidRPr="00D4576B">
        <w:rPr>
          <w:rFonts w:ascii="Times New Roman" w:eastAsia="Times New Roman" w:hAnsi="Times New Roman" w:cs="Times New Roman"/>
          <w:color w:val="000000"/>
          <w:sz w:val="24"/>
          <w:szCs w:val="24"/>
          <w:lang w:eastAsia="uk-UA" w:bidi="uk-UA"/>
        </w:rPr>
        <w:t xml:space="preserve"> Протягом 201</w:t>
      </w:r>
      <w:r w:rsidR="008654AA" w:rsidRPr="00D4576B">
        <w:rPr>
          <w:rFonts w:ascii="Times New Roman" w:eastAsia="Times New Roman" w:hAnsi="Times New Roman" w:cs="Times New Roman"/>
          <w:color w:val="000000"/>
          <w:sz w:val="24"/>
          <w:szCs w:val="24"/>
          <w:lang w:eastAsia="uk-UA" w:bidi="uk-UA"/>
        </w:rPr>
        <w:t>9</w:t>
      </w:r>
      <w:r w:rsidR="00A443C8" w:rsidRPr="00D4576B">
        <w:rPr>
          <w:rFonts w:ascii="Times New Roman" w:eastAsia="Times New Roman" w:hAnsi="Times New Roman" w:cs="Times New Roman"/>
          <w:color w:val="000000"/>
          <w:sz w:val="24"/>
          <w:szCs w:val="24"/>
          <w:lang w:eastAsia="uk-UA" w:bidi="uk-UA"/>
        </w:rPr>
        <w:t xml:space="preserve"> року щомісяця проводилися моніторинги строків відкриття проваджень у справах та строків розгляду справ. Постійно здійснювався аналіз скасованих</w:t>
      </w:r>
      <w:r w:rsidR="00237DCF" w:rsidRPr="00D4576B">
        <w:rPr>
          <w:rFonts w:ascii="Times New Roman" w:eastAsia="Times New Roman" w:hAnsi="Times New Roman" w:cs="Times New Roman"/>
          <w:color w:val="000000"/>
          <w:sz w:val="24"/>
          <w:szCs w:val="24"/>
          <w:lang w:eastAsia="uk-UA" w:bidi="uk-UA"/>
        </w:rPr>
        <w:t xml:space="preserve"> та змінених</w:t>
      </w:r>
      <w:r w:rsidR="00A443C8" w:rsidRPr="00D4576B">
        <w:rPr>
          <w:rFonts w:ascii="Times New Roman" w:eastAsia="Times New Roman" w:hAnsi="Times New Roman" w:cs="Times New Roman"/>
          <w:color w:val="000000"/>
          <w:sz w:val="24"/>
          <w:szCs w:val="24"/>
          <w:lang w:eastAsia="uk-UA" w:bidi="uk-UA"/>
        </w:rPr>
        <w:t xml:space="preserve"> рішень Львівського окружного адміністративного суду апеляційною та касаційною інстанціями. Скасовані</w:t>
      </w:r>
      <w:r w:rsidR="00237DCF" w:rsidRPr="00D4576B">
        <w:rPr>
          <w:rFonts w:ascii="Times New Roman" w:eastAsia="Times New Roman" w:hAnsi="Times New Roman" w:cs="Times New Roman"/>
          <w:color w:val="000000"/>
          <w:sz w:val="24"/>
          <w:szCs w:val="24"/>
          <w:lang w:eastAsia="uk-UA" w:bidi="uk-UA"/>
        </w:rPr>
        <w:t xml:space="preserve"> та змінені</w:t>
      </w:r>
      <w:r w:rsidR="00A443C8" w:rsidRPr="00D4576B">
        <w:rPr>
          <w:rFonts w:ascii="Times New Roman" w:eastAsia="Times New Roman" w:hAnsi="Times New Roman" w:cs="Times New Roman"/>
          <w:color w:val="000000"/>
          <w:sz w:val="24"/>
          <w:szCs w:val="24"/>
          <w:lang w:eastAsia="uk-UA" w:bidi="uk-UA"/>
        </w:rPr>
        <w:t xml:space="preserve"> рішення обговорювалися на нарадах суддів.  Також на зборах суддів щомісяця розглядалося питання ефективності роботи судді відповідно до Інформації про основні показники здійснення судочинства. </w:t>
      </w:r>
    </w:p>
    <w:p w:rsidR="00207F89" w:rsidRPr="00D4576B" w:rsidRDefault="00A443C8" w:rsidP="00D4576B">
      <w:pPr>
        <w:widowControl w:val="0"/>
        <w:spacing w:after="0"/>
        <w:ind w:firstLine="709"/>
        <w:jc w:val="both"/>
        <w:rPr>
          <w:rFonts w:ascii="Times New Roman" w:eastAsia="Times New Roman" w:hAnsi="Times New Roman" w:cs="Times New Roman"/>
          <w:color w:val="000000"/>
          <w:sz w:val="24"/>
          <w:szCs w:val="24"/>
          <w:lang w:eastAsia="uk-UA" w:bidi="uk-UA"/>
        </w:rPr>
      </w:pPr>
      <w:r w:rsidRPr="00D4576B">
        <w:rPr>
          <w:rFonts w:ascii="Times New Roman" w:eastAsia="Times New Roman" w:hAnsi="Times New Roman" w:cs="Times New Roman"/>
          <w:color w:val="000000"/>
          <w:sz w:val="24"/>
          <w:szCs w:val="24"/>
          <w:lang w:eastAsia="uk-UA" w:bidi="uk-UA"/>
        </w:rPr>
        <w:t>Зазначене впливає на підтриманні стабільно високих показників</w:t>
      </w:r>
      <w:r w:rsidR="00207F89" w:rsidRPr="00D4576B">
        <w:rPr>
          <w:rFonts w:ascii="Times New Roman" w:eastAsia="Times New Roman" w:hAnsi="Times New Roman" w:cs="Times New Roman"/>
          <w:color w:val="000000"/>
          <w:sz w:val="24"/>
          <w:szCs w:val="24"/>
          <w:lang w:eastAsia="uk-UA" w:bidi="uk-UA"/>
        </w:rPr>
        <w:t xml:space="preserve"> ро</w:t>
      </w:r>
      <w:r w:rsidRPr="00D4576B">
        <w:rPr>
          <w:rFonts w:ascii="Times New Roman" w:eastAsia="Times New Roman" w:hAnsi="Times New Roman" w:cs="Times New Roman"/>
          <w:color w:val="000000"/>
          <w:sz w:val="24"/>
          <w:szCs w:val="24"/>
          <w:lang w:eastAsia="uk-UA" w:bidi="uk-UA"/>
        </w:rPr>
        <w:t>згляду справ, покращилися</w:t>
      </w:r>
      <w:r w:rsidR="00207F89" w:rsidRPr="00D4576B">
        <w:rPr>
          <w:rFonts w:ascii="Times New Roman" w:eastAsia="Times New Roman" w:hAnsi="Times New Roman" w:cs="Times New Roman"/>
          <w:color w:val="000000"/>
          <w:sz w:val="24"/>
          <w:szCs w:val="24"/>
          <w:lang w:eastAsia="uk-UA" w:bidi="uk-UA"/>
        </w:rPr>
        <w:t xml:space="preserve"> показники </w:t>
      </w:r>
      <w:r w:rsidR="00DC0041" w:rsidRPr="00D4576B">
        <w:rPr>
          <w:rFonts w:ascii="Times New Roman" w:eastAsia="Times New Roman" w:hAnsi="Times New Roman" w:cs="Times New Roman"/>
          <w:color w:val="000000"/>
          <w:sz w:val="24"/>
          <w:szCs w:val="24"/>
          <w:lang w:eastAsia="uk-UA" w:bidi="uk-UA"/>
        </w:rPr>
        <w:t>строків розгляду справ.</w:t>
      </w:r>
    </w:p>
    <w:p w:rsidR="00207F89" w:rsidRPr="00D4576B" w:rsidRDefault="00207F89" w:rsidP="00D4576B">
      <w:pPr>
        <w:widowControl w:val="0"/>
        <w:spacing w:after="0"/>
        <w:ind w:firstLine="709"/>
        <w:jc w:val="both"/>
        <w:rPr>
          <w:rFonts w:ascii="Times New Roman" w:eastAsia="Times New Roman" w:hAnsi="Times New Roman" w:cs="Times New Roman"/>
          <w:color w:val="000000"/>
          <w:sz w:val="24"/>
          <w:szCs w:val="24"/>
          <w:lang w:eastAsia="uk-UA" w:bidi="uk-UA"/>
        </w:rPr>
      </w:pPr>
      <w:r w:rsidRPr="00D4576B">
        <w:rPr>
          <w:rFonts w:ascii="Times New Roman" w:eastAsia="Times New Roman" w:hAnsi="Times New Roman" w:cs="Times New Roman"/>
          <w:color w:val="000000"/>
          <w:sz w:val="24"/>
          <w:szCs w:val="24"/>
          <w:lang w:eastAsia="uk-UA" w:bidi="uk-UA"/>
        </w:rPr>
        <w:lastRenderedPageBreak/>
        <w:t>Систематичний аналіз надходження позовних заяв до суду протягом останніх років свідчи</w:t>
      </w:r>
      <w:r w:rsidR="00DC7A06" w:rsidRPr="00D4576B">
        <w:rPr>
          <w:rFonts w:ascii="Times New Roman" w:eastAsia="Times New Roman" w:hAnsi="Times New Roman" w:cs="Times New Roman"/>
          <w:color w:val="000000"/>
          <w:sz w:val="24"/>
          <w:szCs w:val="24"/>
          <w:lang w:eastAsia="uk-UA" w:bidi="uk-UA"/>
        </w:rPr>
        <w:t>ть, що звернення до суду залишаються</w:t>
      </w:r>
      <w:r w:rsidRPr="00D4576B">
        <w:rPr>
          <w:rFonts w:ascii="Times New Roman" w:eastAsia="Times New Roman" w:hAnsi="Times New Roman" w:cs="Times New Roman"/>
          <w:color w:val="000000"/>
          <w:sz w:val="24"/>
          <w:szCs w:val="24"/>
          <w:lang w:eastAsia="uk-UA" w:bidi="uk-UA"/>
        </w:rPr>
        <w:t xml:space="preserve"> для значної кількості громадян важ</w:t>
      </w:r>
      <w:r w:rsidR="00A443C8" w:rsidRPr="00D4576B">
        <w:rPr>
          <w:rFonts w:ascii="Times New Roman" w:eastAsia="Times New Roman" w:hAnsi="Times New Roman" w:cs="Times New Roman"/>
          <w:color w:val="000000"/>
          <w:sz w:val="24"/>
          <w:szCs w:val="24"/>
          <w:lang w:eastAsia="uk-UA" w:bidi="uk-UA"/>
        </w:rPr>
        <w:t>ливим засобом для</w:t>
      </w:r>
      <w:r w:rsidR="00DC0041" w:rsidRPr="00D4576B">
        <w:rPr>
          <w:rFonts w:ascii="Times New Roman" w:eastAsia="Times New Roman" w:hAnsi="Times New Roman" w:cs="Times New Roman"/>
          <w:color w:val="000000"/>
          <w:sz w:val="24"/>
          <w:szCs w:val="24"/>
          <w:lang w:eastAsia="uk-UA" w:bidi="uk-UA"/>
        </w:rPr>
        <w:t xml:space="preserve"> захисту</w:t>
      </w:r>
      <w:r w:rsidRPr="00D4576B">
        <w:rPr>
          <w:rFonts w:ascii="Times New Roman" w:eastAsia="Times New Roman" w:hAnsi="Times New Roman" w:cs="Times New Roman"/>
          <w:color w:val="000000"/>
          <w:sz w:val="24"/>
          <w:szCs w:val="24"/>
          <w:lang w:eastAsia="uk-UA" w:bidi="uk-UA"/>
        </w:rPr>
        <w:t xml:space="preserve"> прав та інтересів.</w:t>
      </w:r>
    </w:p>
    <w:p w:rsidR="0062115C" w:rsidRPr="00D4576B" w:rsidRDefault="0062115C" w:rsidP="00D4576B">
      <w:pPr>
        <w:spacing w:after="0"/>
        <w:ind w:firstLine="709"/>
        <w:jc w:val="both"/>
        <w:rPr>
          <w:rFonts w:ascii="Times New Roman" w:eastAsia="Times New Roman" w:hAnsi="Times New Roman" w:cs="Times New Roman"/>
          <w:sz w:val="24"/>
          <w:szCs w:val="24"/>
          <w:lang w:eastAsia="ru-RU"/>
        </w:rPr>
      </w:pPr>
      <w:r w:rsidRPr="00D4576B">
        <w:rPr>
          <w:rFonts w:ascii="Times New Roman" w:eastAsia="Times New Roman" w:hAnsi="Times New Roman" w:cs="Times New Roman"/>
          <w:bCs/>
          <w:sz w:val="24"/>
          <w:szCs w:val="24"/>
          <w:lang w:eastAsia="ru-RU"/>
        </w:rPr>
        <w:t xml:space="preserve">Статистичні показники про стан здійснення судочинства судом свідчать про те, що робота суду здійснювалася в умовах відносного зменшення навантаження. Водночас при зменшенню надходження матеріалів суд не допустив погіршення роботи за основними показниками. Це стосується кількості розглянутих справ та якості їх розгляду. </w:t>
      </w:r>
      <w:r w:rsidRPr="00D4576B">
        <w:rPr>
          <w:rFonts w:ascii="Times New Roman" w:eastAsia="Times New Roman" w:hAnsi="Times New Roman" w:cs="Times New Roman"/>
          <w:sz w:val="24"/>
          <w:szCs w:val="24"/>
          <w:lang w:eastAsia="ru-RU"/>
        </w:rPr>
        <w:t xml:space="preserve"> Стабільно високими залишаються показники розгляду позовних заяв, що перебували на розгляді у суді. </w:t>
      </w:r>
      <w:r w:rsidR="00F45640">
        <w:rPr>
          <w:rFonts w:ascii="Times New Roman" w:eastAsia="Times New Roman" w:hAnsi="Times New Roman" w:cs="Times New Roman"/>
          <w:sz w:val="24"/>
          <w:szCs w:val="24"/>
          <w:lang w:eastAsia="ru-RU"/>
        </w:rPr>
        <w:tab/>
      </w:r>
      <w:r w:rsidRPr="00D4576B">
        <w:rPr>
          <w:rFonts w:ascii="Times New Roman" w:eastAsia="Times New Roman" w:hAnsi="Times New Roman" w:cs="Times New Roman"/>
          <w:sz w:val="24"/>
          <w:szCs w:val="24"/>
          <w:lang w:eastAsia="ru-RU"/>
        </w:rPr>
        <w:t>Отже, протягом 2019 року, незважаючи на навантаження кожного судді та надто обмежені строки судочинства, забезпечується якісний розгляд переважної більшості справ у розумні строки. Спостерігається тенденція до покращення оперативності розгляду адміністративних справ.</w:t>
      </w:r>
    </w:p>
    <w:p w:rsidR="00207F89" w:rsidRPr="00D4576B" w:rsidRDefault="00207F89" w:rsidP="00D4576B">
      <w:pPr>
        <w:widowControl w:val="0"/>
        <w:spacing w:after="0"/>
        <w:jc w:val="both"/>
        <w:rPr>
          <w:rFonts w:ascii="Times New Roman" w:eastAsia="Times New Roman" w:hAnsi="Times New Roman" w:cs="Times New Roman"/>
          <w:sz w:val="24"/>
          <w:szCs w:val="24"/>
          <w:lang w:eastAsia="uk-UA"/>
        </w:rPr>
      </w:pPr>
    </w:p>
    <w:p w:rsidR="00207F89" w:rsidRPr="00D4576B" w:rsidRDefault="00207F89" w:rsidP="00D4576B">
      <w:pPr>
        <w:widowControl w:val="0"/>
        <w:spacing w:after="0"/>
        <w:jc w:val="both"/>
        <w:rPr>
          <w:rFonts w:ascii="Times New Roman" w:eastAsia="Times New Roman" w:hAnsi="Times New Roman" w:cs="Times New Roman"/>
          <w:color w:val="000000"/>
          <w:sz w:val="24"/>
          <w:szCs w:val="24"/>
          <w:lang w:eastAsia="uk-UA" w:bidi="uk-UA"/>
        </w:rPr>
      </w:pPr>
    </w:p>
    <w:p w:rsidR="00207F89" w:rsidRPr="00D4576B" w:rsidRDefault="00207F89" w:rsidP="00D4576B">
      <w:pPr>
        <w:widowControl w:val="0"/>
        <w:spacing w:after="0"/>
        <w:jc w:val="both"/>
        <w:rPr>
          <w:rFonts w:ascii="Times New Roman" w:eastAsia="Times New Roman" w:hAnsi="Times New Roman" w:cs="Times New Roman"/>
          <w:color w:val="000000"/>
          <w:sz w:val="24"/>
          <w:szCs w:val="24"/>
          <w:lang w:eastAsia="uk-UA" w:bidi="uk-UA"/>
        </w:rPr>
      </w:pPr>
    </w:p>
    <w:p w:rsidR="00207F89" w:rsidRPr="00D4576B" w:rsidRDefault="00207F89" w:rsidP="00D4576B">
      <w:pPr>
        <w:widowControl w:val="0"/>
        <w:spacing w:after="0"/>
        <w:jc w:val="both"/>
        <w:rPr>
          <w:rFonts w:ascii="Times New Roman" w:eastAsia="Times New Roman" w:hAnsi="Times New Roman" w:cs="Times New Roman"/>
          <w:color w:val="000000"/>
          <w:sz w:val="24"/>
          <w:szCs w:val="24"/>
          <w:lang w:eastAsia="uk-UA" w:bidi="uk-UA"/>
        </w:rPr>
      </w:pPr>
    </w:p>
    <w:p w:rsidR="00207F89" w:rsidRPr="00D4576B" w:rsidRDefault="00207F89" w:rsidP="00D4576B">
      <w:pPr>
        <w:widowControl w:val="0"/>
        <w:spacing w:after="0"/>
        <w:rPr>
          <w:rFonts w:ascii="Times New Roman" w:eastAsia="Times New Roman" w:hAnsi="Times New Roman" w:cs="Times New Roman"/>
          <w:b/>
          <w:bCs/>
          <w:color w:val="000000"/>
          <w:sz w:val="24"/>
          <w:szCs w:val="24"/>
          <w:lang w:eastAsia="uk-UA" w:bidi="uk-UA"/>
        </w:rPr>
      </w:pPr>
      <w:r w:rsidRPr="00D4576B">
        <w:rPr>
          <w:rFonts w:ascii="Times New Roman" w:eastAsia="Times New Roman" w:hAnsi="Times New Roman" w:cs="Times New Roman"/>
          <w:b/>
          <w:bCs/>
          <w:color w:val="000000"/>
          <w:sz w:val="24"/>
          <w:szCs w:val="24"/>
          <w:lang w:eastAsia="uk-UA" w:bidi="uk-UA"/>
        </w:rPr>
        <w:tab/>
        <w:t>Начальник відділу</w:t>
      </w:r>
    </w:p>
    <w:p w:rsidR="00207F89" w:rsidRPr="00D4576B" w:rsidRDefault="00207F89" w:rsidP="00D4576B">
      <w:pPr>
        <w:widowControl w:val="0"/>
        <w:spacing w:after="0"/>
        <w:ind w:firstLine="708"/>
        <w:rPr>
          <w:rFonts w:ascii="Times New Roman" w:eastAsia="Times New Roman" w:hAnsi="Times New Roman" w:cs="Times New Roman"/>
          <w:b/>
          <w:bCs/>
          <w:color w:val="000000"/>
          <w:sz w:val="24"/>
          <w:szCs w:val="24"/>
          <w:lang w:eastAsia="uk-UA" w:bidi="uk-UA"/>
        </w:rPr>
      </w:pPr>
      <w:r w:rsidRPr="00D4576B">
        <w:rPr>
          <w:rFonts w:ascii="Times New Roman" w:eastAsia="Times New Roman" w:hAnsi="Times New Roman" w:cs="Times New Roman"/>
          <w:b/>
          <w:bCs/>
          <w:color w:val="000000"/>
          <w:sz w:val="24"/>
          <w:szCs w:val="24"/>
          <w:lang w:eastAsia="uk-UA" w:bidi="uk-UA"/>
        </w:rPr>
        <w:t xml:space="preserve">кодифікації та </w:t>
      </w:r>
      <w:proofErr w:type="spellStart"/>
      <w:r w:rsidRPr="00D4576B">
        <w:rPr>
          <w:rFonts w:ascii="Times New Roman" w:eastAsia="Times New Roman" w:hAnsi="Times New Roman" w:cs="Times New Roman"/>
          <w:b/>
          <w:bCs/>
          <w:color w:val="000000"/>
          <w:sz w:val="24"/>
          <w:szCs w:val="24"/>
          <w:lang w:eastAsia="uk-UA" w:bidi="uk-UA"/>
        </w:rPr>
        <w:t>статзвітності</w:t>
      </w:r>
      <w:proofErr w:type="spellEnd"/>
      <w:r w:rsidR="009F0485" w:rsidRPr="00D4576B">
        <w:rPr>
          <w:rFonts w:ascii="Times New Roman" w:eastAsia="Times New Roman" w:hAnsi="Times New Roman" w:cs="Times New Roman"/>
          <w:b/>
          <w:bCs/>
          <w:color w:val="000000"/>
          <w:sz w:val="24"/>
          <w:szCs w:val="24"/>
          <w:lang w:eastAsia="uk-UA" w:bidi="uk-UA"/>
        </w:rPr>
        <w:t xml:space="preserve">                          </w:t>
      </w:r>
      <w:r w:rsidR="00237DCF" w:rsidRPr="00D4576B">
        <w:rPr>
          <w:rFonts w:ascii="Times New Roman" w:eastAsia="Times New Roman" w:hAnsi="Times New Roman" w:cs="Times New Roman"/>
          <w:b/>
          <w:bCs/>
          <w:color w:val="000000"/>
          <w:sz w:val="24"/>
          <w:szCs w:val="24"/>
          <w:lang w:eastAsia="uk-UA" w:bidi="uk-UA"/>
        </w:rPr>
        <w:t xml:space="preserve">                      </w:t>
      </w:r>
      <w:r w:rsidR="009F0485" w:rsidRPr="00D4576B">
        <w:rPr>
          <w:rFonts w:ascii="Times New Roman" w:eastAsia="Times New Roman" w:hAnsi="Times New Roman" w:cs="Times New Roman"/>
          <w:b/>
          <w:bCs/>
          <w:color w:val="000000"/>
          <w:sz w:val="24"/>
          <w:szCs w:val="24"/>
          <w:lang w:eastAsia="uk-UA" w:bidi="uk-UA"/>
        </w:rPr>
        <w:t xml:space="preserve">       </w:t>
      </w:r>
      <w:r w:rsidR="005E5ECA" w:rsidRPr="00D4576B">
        <w:rPr>
          <w:rFonts w:ascii="Times New Roman" w:eastAsia="Times New Roman" w:hAnsi="Times New Roman" w:cs="Times New Roman"/>
          <w:b/>
          <w:bCs/>
          <w:color w:val="000000"/>
          <w:sz w:val="24"/>
          <w:szCs w:val="24"/>
          <w:lang w:eastAsia="uk-UA" w:bidi="uk-UA"/>
        </w:rPr>
        <w:t>Х.В. Степанюк</w:t>
      </w:r>
      <w:r w:rsidR="00237DCF" w:rsidRPr="00D4576B">
        <w:rPr>
          <w:rFonts w:ascii="Times New Roman" w:eastAsia="Times New Roman" w:hAnsi="Times New Roman" w:cs="Times New Roman"/>
          <w:b/>
          <w:bCs/>
          <w:color w:val="000000"/>
          <w:sz w:val="24"/>
          <w:szCs w:val="24"/>
          <w:lang w:eastAsia="uk-UA" w:bidi="uk-UA"/>
        </w:rPr>
        <w:t xml:space="preserve"> </w:t>
      </w:r>
    </w:p>
    <w:p w:rsidR="00207F89" w:rsidRPr="00D4576B" w:rsidRDefault="00207F89" w:rsidP="00D4576B">
      <w:pPr>
        <w:widowControl w:val="0"/>
        <w:spacing w:after="0"/>
        <w:rPr>
          <w:rFonts w:ascii="Times New Roman" w:eastAsia="Times New Roman" w:hAnsi="Times New Roman" w:cs="Times New Roman"/>
          <w:b/>
          <w:bCs/>
          <w:color w:val="000000"/>
          <w:sz w:val="24"/>
          <w:szCs w:val="24"/>
          <w:lang w:eastAsia="uk-UA" w:bidi="uk-UA"/>
        </w:rPr>
      </w:pPr>
    </w:p>
    <w:p w:rsidR="00237DCF" w:rsidRPr="00D4576B" w:rsidRDefault="00237DCF" w:rsidP="00D4576B">
      <w:pPr>
        <w:widowControl w:val="0"/>
        <w:spacing w:after="0"/>
        <w:rPr>
          <w:rFonts w:ascii="Times New Roman" w:eastAsia="Times New Roman" w:hAnsi="Times New Roman" w:cs="Times New Roman"/>
          <w:b/>
          <w:bCs/>
          <w:color w:val="000000"/>
          <w:sz w:val="24"/>
          <w:szCs w:val="24"/>
          <w:lang w:eastAsia="uk-UA" w:bidi="uk-UA"/>
        </w:rPr>
      </w:pPr>
    </w:p>
    <w:p w:rsidR="00207F89" w:rsidRPr="00D4576B" w:rsidRDefault="00207F89" w:rsidP="00D4576B">
      <w:pPr>
        <w:widowControl w:val="0"/>
        <w:spacing w:after="0"/>
        <w:rPr>
          <w:rFonts w:ascii="Times New Roman" w:eastAsia="Times New Roman" w:hAnsi="Times New Roman" w:cs="Times New Roman"/>
          <w:b/>
          <w:bCs/>
          <w:color w:val="000000"/>
          <w:sz w:val="24"/>
          <w:szCs w:val="24"/>
          <w:lang w:eastAsia="uk-UA" w:bidi="uk-UA"/>
        </w:rPr>
      </w:pPr>
    </w:p>
    <w:p w:rsidR="00587C34" w:rsidRDefault="00587C34" w:rsidP="00587C34">
      <w:pPr>
        <w:widowControl w:val="0"/>
        <w:spacing w:after="0"/>
        <w:ind w:right="80"/>
        <w:rPr>
          <w:rFonts w:ascii="Times New Roman" w:eastAsia="Times New Roman" w:hAnsi="Times New Roman" w:cs="Times New Roman"/>
          <w:b/>
          <w:bCs/>
          <w:color w:val="000000"/>
          <w:sz w:val="16"/>
          <w:szCs w:val="16"/>
          <w:lang w:eastAsia="uk-UA" w:bidi="uk-UA"/>
        </w:rPr>
      </w:pPr>
    </w:p>
    <w:p w:rsidR="00587C34" w:rsidRDefault="00587C34" w:rsidP="00587C34">
      <w:pPr>
        <w:widowControl w:val="0"/>
        <w:spacing w:after="0"/>
        <w:ind w:right="80"/>
        <w:rPr>
          <w:rFonts w:ascii="Times New Roman" w:eastAsia="Times New Roman" w:hAnsi="Times New Roman" w:cs="Times New Roman"/>
          <w:b/>
          <w:bCs/>
          <w:color w:val="000000"/>
          <w:sz w:val="16"/>
          <w:szCs w:val="16"/>
          <w:lang w:eastAsia="uk-UA" w:bidi="uk-UA"/>
        </w:rPr>
      </w:pPr>
    </w:p>
    <w:p w:rsidR="00587C34" w:rsidRDefault="00587C34" w:rsidP="00587C34">
      <w:pPr>
        <w:widowControl w:val="0"/>
        <w:spacing w:after="0"/>
        <w:ind w:right="80"/>
        <w:rPr>
          <w:rFonts w:ascii="Times New Roman" w:eastAsia="Times New Roman" w:hAnsi="Times New Roman" w:cs="Times New Roman"/>
          <w:b/>
          <w:bCs/>
          <w:color w:val="000000"/>
          <w:sz w:val="16"/>
          <w:szCs w:val="16"/>
          <w:lang w:eastAsia="uk-UA" w:bidi="uk-UA"/>
        </w:rPr>
      </w:pPr>
    </w:p>
    <w:p w:rsidR="00587C34" w:rsidRDefault="00587C34" w:rsidP="00587C34">
      <w:pPr>
        <w:widowControl w:val="0"/>
        <w:spacing w:after="0"/>
        <w:ind w:right="80"/>
        <w:rPr>
          <w:rFonts w:ascii="Times New Roman" w:eastAsia="Times New Roman" w:hAnsi="Times New Roman" w:cs="Times New Roman"/>
          <w:b/>
          <w:bCs/>
          <w:color w:val="000000"/>
          <w:sz w:val="16"/>
          <w:szCs w:val="16"/>
          <w:lang w:eastAsia="uk-UA" w:bidi="uk-UA"/>
        </w:rPr>
      </w:pPr>
    </w:p>
    <w:p w:rsidR="00587C34" w:rsidRDefault="00587C34" w:rsidP="00587C34">
      <w:pPr>
        <w:widowControl w:val="0"/>
        <w:spacing w:after="0"/>
        <w:ind w:right="80"/>
        <w:rPr>
          <w:rFonts w:ascii="Times New Roman" w:eastAsia="Times New Roman" w:hAnsi="Times New Roman" w:cs="Times New Roman"/>
          <w:b/>
          <w:bCs/>
          <w:color w:val="000000"/>
          <w:sz w:val="16"/>
          <w:szCs w:val="16"/>
          <w:lang w:eastAsia="uk-UA" w:bidi="uk-UA"/>
        </w:rPr>
      </w:pPr>
      <w:r>
        <w:rPr>
          <w:rFonts w:ascii="Times New Roman" w:eastAsia="Times New Roman" w:hAnsi="Times New Roman" w:cs="Times New Roman"/>
          <w:b/>
          <w:bCs/>
          <w:color w:val="000000"/>
          <w:sz w:val="16"/>
          <w:szCs w:val="16"/>
          <w:lang w:eastAsia="uk-UA" w:bidi="uk-UA"/>
        </w:rPr>
        <w:tab/>
      </w:r>
    </w:p>
    <w:p w:rsidR="00587C34" w:rsidRDefault="00587C34" w:rsidP="00587C34">
      <w:pPr>
        <w:widowControl w:val="0"/>
        <w:spacing w:after="0"/>
        <w:ind w:right="80"/>
        <w:rPr>
          <w:rFonts w:ascii="Times New Roman" w:eastAsia="Times New Roman" w:hAnsi="Times New Roman" w:cs="Times New Roman"/>
          <w:b/>
          <w:bCs/>
          <w:color w:val="000000"/>
          <w:sz w:val="16"/>
          <w:szCs w:val="16"/>
          <w:lang w:eastAsia="uk-UA" w:bidi="uk-UA"/>
        </w:rPr>
      </w:pPr>
    </w:p>
    <w:p w:rsidR="00587C34" w:rsidRDefault="00587C34" w:rsidP="00587C34">
      <w:pPr>
        <w:widowControl w:val="0"/>
        <w:spacing w:after="0"/>
        <w:ind w:right="80"/>
        <w:rPr>
          <w:rFonts w:ascii="Times New Roman" w:eastAsia="Times New Roman" w:hAnsi="Times New Roman" w:cs="Times New Roman"/>
          <w:b/>
          <w:bCs/>
          <w:color w:val="000000"/>
          <w:sz w:val="16"/>
          <w:szCs w:val="16"/>
          <w:lang w:eastAsia="uk-UA" w:bidi="uk-UA"/>
        </w:rPr>
      </w:pPr>
    </w:p>
    <w:p w:rsidR="00587C34" w:rsidRDefault="00587C34" w:rsidP="00587C34">
      <w:pPr>
        <w:widowControl w:val="0"/>
        <w:spacing w:after="0"/>
        <w:ind w:right="80"/>
        <w:rPr>
          <w:rFonts w:ascii="Times New Roman" w:eastAsia="Times New Roman" w:hAnsi="Times New Roman" w:cs="Times New Roman"/>
          <w:b/>
          <w:bCs/>
          <w:color w:val="000000"/>
          <w:sz w:val="16"/>
          <w:szCs w:val="16"/>
          <w:lang w:eastAsia="uk-UA" w:bidi="uk-UA"/>
        </w:rPr>
      </w:pPr>
    </w:p>
    <w:p w:rsidR="00587C34" w:rsidRDefault="00587C34" w:rsidP="00587C34">
      <w:pPr>
        <w:widowControl w:val="0"/>
        <w:spacing w:after="0"/>
        <w:ind w:right="80"/>
        <w:rPr>
          <w:rFonts w:ascii="Times New Roman" w:eastAsia="Times New Roman" w:hAnsi="Times New Roman" w:cs="Times New Roman"/>
          <w:b/>
          <w:bCs/>
          <w:color w:val="000000"/>
          <w:sz w:val="16"/>
          <w:szCs w:val="16"/>
          <w:lang w:eastAsia="uk-UA" w:bidi="uk-UA"/>
        </w:rPr>
      </w:pPr>
    </w:p>
    <w:p w:rsidR="00207F89" w:rsidRPr="00587C34" w:rsidRDefault="00207F89" w:rsidP="00587C34">
      <w:pPr>
        <w:widowControl w:val="0"/>
        <w:spacing w:after="0"/>
        <w:ind w:right="80"/>
        <w:rPr>
          <w:rFonts w:ascii="Times New Roman" w:eastAsia="Times New Roman" w:hAnsi="Times New Roman" w:cs="Times New Roman"/>
          <w:color w:val="000000"/>
          <w:sz w:val="16"/>
          <w:szCs w:val="16"/>
          <w:lang w:eastAsia="uk-UA" w:bidi="uk-UA"/>
        </w:rPr>
      </w:pPr>
      <w:r w:rsidRPr="00587C34">
        <w:rPr>
          <w:rFonts w:ascii="Times New Roman" w:eastAsia="Times New Roman" w:hAnsi="Times New Roman" w:cs="Times New Roman"/>
          <w:b/>
          <w:bCs/>
          <w:color w:val="000000"/>
          <w:sz w:val="16"/>
          <w:szCs w:val="16"/>
          <w:lang w:eastAsia="uk-UA" w:bidi="uk-UA"/>
        </w:rPr>
        <w:t>(</w:t>
      </w:r>
      <w:r w:rsidRPr="00587C34">
        <w:rPr>
          <w:rFonts w:ascii="Times New Roman" w:eastAsia="Times New Roman" w:hAnsi="Times New Roman" w:cs="Times New Roman"/>
          <w:color w:val="000000"/>
          <w:sz w:val="16"/>
          <w:szCs w:val="16"/>
          <w:lang w:eastAsia="uk-UA" w:bidi="uk-UA"/>
        </w:rPr>
        <w:t>032</w:t>
      </w:r>
      <w:r w:rsidRPr="00587C34">
        <w:rPr>
          <w:rFonts w:ascii="Times New Roman" w:eastAsia="Times New Roman" w:hAnsi="Times New Roman" w:cs="Times New Roman"/>
          <w:b/>
          <w:bCs/>
          <w:color w:val="000000"/>
          <w:sz w:val="16"/>
          <w:szCs w:val="16"/>
          <w:lang w:eastAsia="uk-UA" w:bidi="uk-UA"/>
        </w:rPr>
        <w:t>)</w:t>
      </w:r>
      <w:r w:rsidRPr="00587C34">
        <w:rPr>
          <w:rFonts w:ascii="Times New Roman" w:eastAsia="Times New Roman" w:hAnsi="Times New Roman" w:cs="Times New Roman"/>
          <w:color w:val="000000"/>
          <w:sz w:val="16"/>
          <w:szCs w:val="16"/>
          <w:lang w:eastAsia="uk-UA" w:bidi="uk-UA"/>
        </w:rPr>
        <w:t>261</w:t>
      </w:r>
      <w:r w:rsidRPr="00587C34">
        <w:rPr>
          <w:rFonts w:ascii="Times New Roman" w:eastAsia="Times New Roman" w:hAnsi="Times New Roman" w:cs="Times New Roman"/>
          <w:b/>
          <w:bCs/>
          <w:color w:val="000000"/>
          <w:sz w:val="16"/>
          <w:szCs w:val="16"/>
          <w:lang w:eastAsia="uk-UA" w:bidi="uk-UA"/>
        </w:rPr>
        <w:t>-</w:t>
      </w:r>
      <w:r w:rsidRPr="00587C34">
        <w:rPr>
          <w:rFonts w:ascii="Times New Roman" w:eastAsia="Times New Roman" w:hAnsi="Times New Roman" w:cs="Times New Roman"/>
          <w:color w:val="000000"/>
          <w:sz w:val="16"/>
          <w:szCs w:val="16"/>
          <w:lang w:eastAsia="uk-UA" w:bidi="uk-UA"/>
        </w:rPr>
        <w:t>38-53</w:t>
      </w:r>
    </w:p>
    <w:p w:rsidR="00207F89" w:rsidRPr="00587C34" w:rsidRDefault="00207F89" w:rsidP="00587C34">
      <w:pPr>
        <w:widowControl w:val="0"/>
        <w:spacing w:after="0"/>
        <w:ind w:right="80"/>
        <w:jc w:val="both"/>
        <w:rPr>
          <w:rFonts w:ascii="Times New Roman" w:eastAsia="Arial Unicode MS" w:hAnsi="Times New Roman" w:cs="Times New Roman"/>
          <w:color w:val="000000"/>
          <w:sz w:val="16"/>
          <w:szCs w:val="16"/>
          <w:lang w:eastAsia="uk-UA" w:bidi="uk-UA"/>
        </w:rPr>
      </w:pPr>
      <w:r w:rsidRPr="00587C34">
        <w:rPr>
          <w:rFonts w:ascii="Times New Roman" w:eastAsia="Arial Unicode MS" w:hAnsi="Times New Roman" w:cs="Times New Roman"/>
          <w:color w:val="000000"/>
          <w:sz w:val="16"/>
          <w:szCs w:val="16"/>
          <w:lang w:eastAsia="uk-UA" w:bidi="uk-UA"/>
        </w:rPr>
        <w:t>stat@adm.lv.court.gov.ua</w:t>
      </w:r>
    </w:p>
    <w:p w:rsidR="00207F89" w:rsidRPr="00D4576B" w:rsidRDefault="00207F89" w:rsidP="00D4576B">
      <w:pPr>
        <w:widowControl w:val="0"/>
        <w:spacing w:after="0"/>
        <w:ind w:right="8740"/>
        <w:rPr>
          <w:rFonts w:ascii="Times New Roman" w:eastAsia="Times New Roman" w:hAnsi="Times New Roman" w:cs="Times New Roman"/>
          <w:color w:val="000000"/>
          <w:sz w:val="24"/>
          <w:szCs w:val="24"/>
          <w:lang w:eastAsia="uk-UA" w:bidi="uk-UA"/>
        </w:rPr>
      </w:pPr>
    </w:p>
    <w:p w:rsidR="008F033D" w:rsidRPr="00D4576B" w:rsidRDefault="008F033D" w:rsidP="00D4576B">
      <w:pPr>
        <w:spacing w:after="0"/>
        <w:rPr>
          <w:rFonts w:ascii="Times New Roman" w:hAnsi="Times New Roman" w:cs="Times New Roman"/>
          <w:sz w:val="24"/>
          <w:szCs w:val="24"/>
        </w:rPr>
      </w:pPr>
    </w:p>
    <w:sectPr w:rsidR="008F033D" w:rsidRPr="00D4576B" w:rsidSect="004815C0">
      <w:pgSz w:w="11900" w:h="16840"/>
      <w:pgMar w:top="709" w:right="560" w:bottom="426" w:left="133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896" w:rsidRDefault="00B81896" w:rsidP="002F06D6">
      <w:pPr>
        <w:spacing w:after="0" w:line="240" w:lineRule="auto"/>
      </w:pPr>
      <w:r>
        <w:separator/>
      </w:r>
    </w:p>
  </w:endnote>
  <w:endnote w:type="continuationSeparator" w:id="0">
    <w:p w:rsidR="00B81896" w:rsidRDefault="00B81896" w:rsidP="002F0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896" w:rsidRDefault="00B81896" w:rsidP="002F06D6">
      <w:pPr>
        <w:spacing w:after="0" w:line="240" w:lineRule="auto"/>
      </w:pPr>
      <w:r>
        <w:separator/>
      </w:r>
    </w:p>
  </w:footnote>
  <w:footnote w:type="continuationSeparator" w:id="0">
    <w:p w:rsidR="00B81896" w:rsidRDefault="00B81896" w:rsidP="002F06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2659D"/>
    <w:multiLevelType w:val="hybridMultilevel"/>
    <w:tmpl w:val="422C197C"/>
    <w:lvl w:ilvl="0" w:tplc="AFFE10DC">
      <w:start w:val="4"/>
      <w:numFmt w:val="upperRoman"/>
      <w:lvlText w:val="%1."/>
      <w:lvlJc w:val="left"/>
      <w:pPr>
        <w:ind w:left="2160" w:hanging="720"/>
      </w:pPr>
      <w:rPr>
        <w:rFonts w:hint="default"/>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1">
    <w:nsid w:val="1F787627"/>
    <w:multiLevelType w:val="hybridMultilevel"/>
    <w:tmpl w:val="1ABE4E9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23A47153"/>
    <w:multiLevelType w:val="hybridMultilevel"/>
    <w:tmpl w:val="875C7440"/>
    <w:lvl w:ilvl="0" w:tplc="84204320">
      <w:start w:val="86"/>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
    <w:nsid w:val="39651B10"/>
    <w:multiLevelType w:val="hybridMultilevel"/>
    <w:tmpl w:val="422C197C"/>
    <w:lvl w:ilvl="0" w:tplc="AFFE10DC">
      <w:start w:val="4"/>
      <w:numFmt w:val="upperRoman"/>
      <w:lvlText w:val="%1."/>
      <w:lvlJc w:val="left"/>
      <w:pPr>
        <w:ind w:left="2160" w:hanging="720"/>
      </w:pPr>
      <w:rPr>
        <w:rFonts w:hint="default"/>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4">
    <w:nsid w:val="3C1E0AC7"/>
    <w:multiLevelType w:val="hybridMultilevel"/>
    <w:tmpl w:val="422C197C"/>
    <w:lvl w:ilvl="0" w:tplc="AFFE10DC">
      <w:start w:val="4"/>
      <w:numFmt w:val="upperRoman"/>
      <w:lvlText w:val="%1."/>
      <w:lvlJc w:val="left"/>
      <w:pPr>
        <w:ind w:left="2160" w:hanging="720"/>
      </w:pPr>
      <w:rPr>
        <w:rFonts w:hint="default"/>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5">
    <w:nsid w:val="42D47634"/>
    <w:multiLevelType w:val="hybridMultilevel"/>
    <w:tmpl w:val="9224D196"/>
    <w:lvl w:ilvl="0" w:tplc="542C946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42E05710"/>
    <w:multiLevelType w:val="multilevel"/>
    <w:tmpl w:val="22A430D4"/>
    <w:lvl w:ilvl="0">
      <w:start w:val="1"/>
      <w:numFmt w:val="decimal"/>
      <w:lvlText w:val="%1."/>
      <w:lvlJc w:val="left"/>
      <w:pPr>
        <w:ind w:left="720" w:hanging="360"/>
      </w:pPr>
      <w:rPr>
        <w:rFonts w:eastAsia="Calibri"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nsid w:val="44761B92"/>
    <w:multiLevelType w:val="hybridMultilevel"/>
    <w:tmpl w:val="53122986"/>
    <w:lvl w:ilvl="0" w:tplc="0419000F">
      <w:start w:val="1"/>
      <w:numFmt w:val="decimal"/>
      <w:lvlText w:val="%1."/>
      <w:lvlJc w:val="left"/>
      <w:pPr>
        <w:tabs>
          <w:tab w:val="num" w:pos="1068"/>
        </w:tabs>
        <w:ind w:left="1068" w:hanging="360"/>
      </w:p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8">
    <w:nsid w:val="458E1CB3"/>
    <w:multiLevelType w:val="hybridMultilevel"/>
    <w:tmpl w:val="86227122"/>
    <w:lvl w:ilvl="0" w:tplc="C2F6038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48BF0354"/>
    <w:multiLevelType w:val="multilevel"/>
    <w:tmpl w:val="B02860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EB07444"/>
    <w:multiLevelType w:val="hybridMultilevel"/>
    <w:tmpl w:val="4FA039A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540D2DF3"/>
    <w:multiLevelType w:val="hybridMultilevel"/>
    <w:tmpl w:val="9EDA9442"/>
    <w:lvl w:ilvl="0" w:tplc="D0E6C7EE">
      <w:numFmt w:val="bullet"/>
      <w:lvlText w:val="-"/>
      <w:lvlJc w:val="left"/>
      <w:pPr>
        <w:ind w:left="1140" w:hanging="360"/>
      </w:pPr>
      <w:rPr>
        <w:rFonts w:ascii="Times New Roman" w:eastAsia="Times New Roman" w:hAnsi="Times New Roman" w:cs="Times New Roman" w:hint="default"/>
        <w:color w:val="auto"/>
        <w:sz w:val="22"/>
      </w:rPr>
    </w:lvl>
    <w:lvl w:ilvl="1" w:tplc="04220003" w:tentative="1">
      <w:start w:val="1"/>
      <w:numFmt w:val="bullet"/>
      <w:lvlText w:val="o"/>
      <w:lvlJc w:val="left"/>
      <w:pPr>
        <w:ind w:left="1860" w:hanging="360"/>
      </w:pPr>
      <w:rPr>
        <w:rFonts w:ascii="Courier New" w:hAnsi="Courier New" w:cs="Courier New" w:hint="default"/>
      </w:rPr>
    </w:lvl>
    <w:lvl w:ilvl="2" w:tplc="04220005" w:tentative="1">
      <w:start w:val="1"/>
      <w:numFmt w:val="bullet"/>
      <w:lvlText w:val=""/>
      <w:lvlJc w:val="left"/>
      <w:pPr>
        <w:ind w:left="2580" w:hanging="360"/>
      </w:pPr>
      <w:rPr>
        <w:rFonts w:ascii="Wingdings" w:hAnsi="Wingdings" w:hint="default"/>
      </w:rPr>
    </w:lvl>
    <w:lvl w:ilvl="3" w:tplc="04220001" w:tentative="1">
      <w:start w:val="1"/>
      <w:numFmt w:val="bullet"/>
      <w:lvlText w:val=""/>
      <w:lvlJc w:val="left"/>
      <w:pPr>
        <w:ind w:left="3300" w:hanging="360"/>
      </w:pPr>
      <w:rPr>
        <w:rFonts w:ascii="Symbol" w:hAnsi="Symbol" w:hint="default"/>
      </w:rPr>
    </w:lvl>
    <w:lvl w:ilvl="4" w:tplc="04220003" w:tentative="1">
      <w:start w:val="1"/>
      <w:numFmt w:val="bullet"/>
      <w:lvlText w:val="o"/>
      <w:lvlJc w:val="left"/>
      <w:pPr>
        <w:ind w:left="4020" w:hanging="360"/>
      </w:pPr>
      <w:rPr>
        <w:rFonts w:ascii="Courier New" w:hAnsi="Courier New" w:cs="Courier New" w:hint="default"/>
      </w:rPr>
    </w:lvl>
    <w:lvl w:ilvl="5" w:tplc="04220005" w:tentative="1">
      <w:start w:val="1"/>
      <w:numFmt w:val="bullet"/>
      <w:lvlText w:val=""/>
      <w:lvlJc w:val="left"/>
      <w:pPr>
        <w:ind w:left="4740" w:hanging="360"/>
      </w:pPr>
      <w:rPr>
        <w:rFonts w:ascii="Wingdings" w:hAnsi="Wingdings" w:hint="default"/>
      </w:rPr>
    </w:lvl>
    <w:lvl w:ilvl="6" w:tplc="04220001" w:tentative="1">
      <w:start w:val="1"/>
      <w:numFmt w:val="bullet"/>
      <w:lvlText w:val=""/>
      <w:lvlJc w:val="left"/>
      <w:pPr>
        <w:ind w:left="5460" w:hanging="360"/>
      </w:pPr>
      <w:rPr>
        <w:rFonts w:ascii="Symbol" w:hAnsi="Symbol" w:hint="default"/>
      </w:rPr>
    </w:lvl>
    <w:lvl w:ilvl="7" w:tplc="04220003" w:tentative="1">
      <w:start w:val="1"/>
      <w:numFmt w:val="bullet"/>
      <w:lvlText w:val="o"/>
      <w:lvlJc w:val="left"/>
      <w:pPr>
        <w:ind w:left="6180" w:hanging="360"/>
      </w:pPr>
      <w:rPr>
        <w:rFonts w:ascii="Courier New" w:hAnsi="Courier New" w:cs="Courier New" w:hint="default"/>
      </w:rPr>
    </w:lvl>
    <w:lvl w:ilvl="8" w:tplc="04220005" w:tentative="1">
      <w:start w:val="1"/>
      <w:numFmt w:val="bullet"/>
      <w:lvlText w:val=""/>
      <w:lvlJc w:val="left"/>
      <w:pPr>
        <w:ind w:left="6900" w:hanging="360"/>
      </w:pPr>
      <w:rPr>
        <w:rFonts w:ascii="Wingdings" w:hAnsi="Wingdings" w:hint="default"/>
      </w:rPr>
    </w:lvl>
  </w:abstractNum>
  <w:abstractNum w:abstractNumId="12">
    <w:nsid w:val="6A382D86"/>
    <w:multiLevelType w:val="hybridMultilevel"/>
    <w:tmpl w:val="ECDC7018"/>
    <w:lvl w:ilvl="0" w:tplc="7018EB78">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78214CC0"/>
    <w:multiLevelType w:val="hybridMultilevel"/>
    <w:tmpl w:val="D6144EB8"/>
    <w:lvl w:ilvl="0" w:tplc="FFB43A6E">
      <w:start w:val="2017"/>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794D4C6D"/>
    <w:multiLevelType w:val="hybridMultilevel"/>
    <w:tmpl w:val="28F84010"/>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num w:numId="1">
    <w:abstractNumId w:val="9"/>
  </w:num>
  <w:num w:numId="2">
    <w:abstractNumId w:val="12"/>
  </w:num>
  <w:num w:numId="3">
    <w:abstractNumId w:val="13"/>
  </w:num>
  <w:num w:numId="4">
    <w:abstractNumId w:val="10"/>
  </w:num>
  <w:num w:numId="5">
    <w:abstractNumId w:val="1"/>
  </w:num>
  <w:num w:numId="6">
    <w:abstractNumId w:val="8"/>
  </w:num>
  <w:num w:numId="7">
    <w:abstractNumId w:val="11"/>
  </w:num>
  <w:num w:numId="8">
    <w:abstractNumId w:val="6"/>
  </w:num>
  <w:num w:numId="9">
    <w:abstractNumId w:val="4"/>
  </w:num>
  <w:num w:numId="10">
    <w:abstractNumId w:val="3"/>
  </w:num>
  <w:num w:numId="11">
    <w:abstractNumId w:val="0"/>
  </w:num>
  <w:num w:numId="12">
    <w:abstractNumId w:val="5"/>
  </w:num>
  <w:num w:numId="13">
    <w:abstractNumId w:val="2"/>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A105A"/>
    <w:rsid w:val="0000092C"/>
    <w:rsid w:val="00003119"/>
    <w:rsid w:val="00015E4E"/>
    <w:rsid w:val="00017795"/>
    <w:rsid w:val="00017D91"/>
    <w:rsid w:val="000201C7"/>
    <w:rsid w:val="00026D42"/>
    <w:rsid w:val="000327D4"/>
    <w:rsid w:val="000344C6"/>
    <w:rsid w:val="00036C5D"/>
    <w:rsid w:val="00042347"/>
    <w:rsid w:val="00043B32"/>
    <w:rsid w:val="00044BDD"/>
    <w:rsid w:val="00047AD7"/>
    <w:rsid w:val="000507EE"/>
    <w:rsid w:val="00053017"/>
    <w:rsid w:val="00064D2D"/>
    <w:rsid w:val="00067CA9"/>
    <w:rsid w:val="00070D1C"/>
    <w:rsid w:val="00072B99"/>
    <w:rsid w:val="00073A17"/>
    <w:rsid w:val="00073EDB"/>
    <w:rsid w:val="00074B1C"/>
    <w:rsid w:val="00082162"/>
    <w:rsid w:val="00093178"/>
    <w:rsid w:val="000A13B1"/>
    <w:rsid w:val="000A3862"/>
    <w:rsid w:val="000A4024"/>
    <w:rsid w:val="000A6D5E"/>
    <w:rsid w:val="000B034F"/>
    <w:rsid w:val="000B09C3"/>
    <w:rsid w:val="000B4C61"/>
    <w:rsid w:val="000B673D"/>
    <w:rsid w:val="000B6D77"/>
    <w:rsid w:val="000C1D53"/>
    <w:rsid w:val="000C33EF"/>
    <w:rsid w:val="000C4823"/>
    <w:rsid w:val="000C5827"/>
    <w:rsid w:val="000C77C7"/>
    <w:rsid w:val="000D0F36"/>
    <w:rsid w:val="000D3F6B"/>
    <w:rsid w:val="000D499A"/>
    <w:rsid w:val="000D555C"/>
    <w:rsid w:val="000E388F"/>
    <w:rsid w:val="000E3B05"/>
    <w:rsid w:val="000E4439"/>
    <w:rsid w:val="000F0149"/>
    <w:rsid w:val="000F4FC1"/>
    <w:rsid w:val="000F7AD3"/>
    <w:rsid w:val="001055CE"/>
    <w:rsid w:val="00115C80"/>
    <w:rsid w:val="00116F9A"/>
    <w:rsid w:val="0011794F"/>
    <w:rsid w:val="00120382"/>
    <w:rsid w:val="001210BC"/>
    <w:rsid w:val="001235FB"/>
    <w:rsid w:val="00125D3B"/>
    <w:rsid w:val="001306D7"/>
    <w:rsid w:val="00140CFD"/>
    <w:rsid w:val="00142E30"/>
    <w:rsid w:val="00145C56"/>
    <w:rsid w:val="001503E3"/>
    <w:rsid w:val="00152683"/>
    <w:rsid w:val="0015369E"/>
    <w:rsid w:val="00154F08"/>
    <w:rsid w:val="00156307"/>
    <w:rsid w:val="00160040"/>
    <w:rsid w:val="001704D5"/>
    <w:rsid w:val="00175F05"/>
    <w:rsid w:val="0018039E"/>
    <w:rsid w:val="00182534"/>
    <w:rsid w:val="0018295E"/>
    <w:rsid w:val="00185042"/>
    <w:rsid w:val="001962A8"/>
    <w:rsid w:val="001B01C7"/>
    <w:rsid w:val="001B0752"/>
    <w:rsid w:val="001B103D"/>
    <w:rsid w:val="001B5C9E"/>
    <w:rsid w:val="001B680B"/>
    <w:rsid w:val="001C348E"/>
    <w:rsid w:val="001D0296"/>
    <w:rsid w:val="001D22ED"/>
    <w:rsid w:val="001D308A"/>
    <w:rsid w:val="001D3278"/>
    <w:rsid w:val="001D5622"/>
    <w:rsid w:val="001E2893"/>
    <w:rsid w:val="001E3A66"/>
    <w:rsid w:val="001F09D8"/>
    <w:rsid w:val="0020238F"/>
    <w:rsid w:val="002031F6"/>
    <w:rsid w:val="0020502A"/>
    <w:rsid w:val="00206C91"/>
    <w:rsid w:val="00206E13"/>
    <w:rsid w:val="00207872"/>
    <w:rsid w:val="00207F89"/>
    <w:rsid w:val="002117E3"/>
    <w:rsid w:val="00212A8B"/>
    <w:rsid w:val="00212F47"/>
    <w:rsid w:val="00220758"/>
    <w:rsid w:val="00223248"/>
    <w:rsid w:val="00237DCF"/>
    <w:rsid w:val="0024179E"/>
    <w:rsid w:val="00241800"/>
    <w:rsid w:val="00243590"/>
    <w:rsid w:val="002435CE"/>
    <w:rsid w:val="002443E1"/>
    <w:rsid w:val="002459E2"/>
    <w:rsid w:val="00254BAE"/>
    <w:rsid w:val="002576AA"/>
    <w:rsid w:val="00261B1D"/>
    <w:rsid w:val="00272CD7"/>
    <w:rsid w:val="00272EA1"/>
    <w:rsid w:val="002828FD"/>
    <w:rsid w:val="00284BD4"/>
    <w:rsid w:val="002859BE"/>
    <w:rsid w:val="002874E7"/>
    <w:rsid w:val="00287608"/>
    <w:rsid w:val="00290CA1"/>
    <w:rsid w:val="00291A0E"/>
    <w:rsid w:val="00295497"/>
    <w:rsid w:val="00296430"/>
    <w:rsid w:val="002A0F01"/>
    <w:rsid w:val="002A7FA4"/>
    <w:rsid w:val="002B4286"/>
    <w:rsid w:val="002B53F5"/>
    <w:rsid w:val="002B5EE3"/>
    <w:rsid w:val="002B7368"/>
    <w:rsid w:val="002C0AB4"/>
    <w:rsid w:val="002C17E2"/>
    <w:rsid w:val="002D1B97"/>
    <w:rsid w:val="002D1DC8"/>
    <w:rsid w:val="002D282B"/>
    <w:rsid w:val="002D398D"/>
    <w:rsid w:val="002D63CF"/>
    <w:rsid w:val="002D66B9"/>
    <w:rsid w:val="002E0783"/>
    <w:rsid w:val="002E0BEC"/>
    <w:rsid w:val="002E56F2"/>
    <w:rsid w:val="002E766E"/>
    <w:rsid w:val="002E7F5D"/>
    <w:rsid w:val="002F03F4"/>
    <w:rsid w:val="002F06D6"/>
    <w:rsid w:val="002F337F"/>
    <w:rsid w:val="00300205"/>
    <w:rsid w:val="00302674"/>
    <w:rsid w:val="0031013A"/>
    <w:rsid w:val="00315460"/>
    <w:rsid w:val="00315593"/>
    <w:rsid w:val="003158B7"/>
    <w:rsid w:val="00315CA2"/>
    <w:rsid w:val="00317934"/>
    <w:rsid w:val="00323A90"/>
    <w:rsid w:val="00323D22"/>
    <w:rsid w:val="00324EAF"/>
    <w:rsid w:val="00326D5F"/>
    <w:rsid w:val="003300B7"/>
    <w:rsid w:val="00330F29"/>
    <w:rsid w:val="00331953"/>
    <w:rsid w:val="00333430"/>
    <w:rsid w:val="00336337"/>
    <w:rsid w:val="0034237E"/>
    <w:rsid w:val="003515F5"/>
    <w:rsid w:val="00351857"/>
    <w:rsid w:val="0035495A"/>
    <w:rsid w:val="003555A2"/>
    <w:rsid w:val="00364C46"/>
    <w:rsid w:val="003706DA"/>
    <w:rsid w:val="003709D3"/>
    <w:rsid w:val="00371A96"/>
    <w:rsid w:val="00382AD2"/>
    <w:rsid w:val="003836C6"/>
    <w:rsid w:val="003968A7"/>
    <w:rsid w:val="003975A6"/>
    <w:rsid w:val="003A1EAF"/>
    <w:rsid w:val="003A50DF"/>
    <w:rsid w:val="003A58B1"/>
    <w:rsid w:val="003A7578"/>
    <w:rsid w:val="003A7A9E"/>
    <w:rsid w:val="003B2860"/>
    <w:rsid w:val="003C3CE3"/>
    <w:rsid w:val="003C4010"/>
    <w:rsid w:val="003D6DF1"/>
    <w:rsid w:val="003E0ACC"/>
    <w:rsid w:val="003E195C"/>
    <w:rsid w:val="003E4E86"/>
    <w:rsid w:val="003E64C3"/>
    <w:rsid w:val="003F0730"/>
    <w:rsid w:val="003F21A0"/>
    <w:rsid w:val="00405E2A"/>
    <w:rsid w:val="004065B5"/>
    <w:rsid w:val="00407730"/>
    <w:rsid w:val="00415A57"/>
    <w:rsid w:val="00423D8D"/>
    <w:rsid w:val="00426C76"/>
    <w:rsid w:val="00431538"/>
    <w:rsid w:val="00432E07"/>
    <w:rsid w:val="00437C26"/>
    <w:rsid w:val="004428E2"/>
    <w:rsid w:val="00442E08"/>
    <w:rsid w:val="004464B6"/>
    <w:rsid w:val="004553C1"/>
    <w:rsid w:val="00455D14"/>
    <w:rsid w:val="00455E4A"/>
    <w:rsid w:val="0046039C"/>
    <w:rsid w:val="00466F94"/>
    <w:rsid w:val="0047016E"/>
    <w:rsid w:val="00470E7A"/>
    <w:rsid w:val="004760D4"/>
    <w:rsid w:val="004815C0"/>
    <w:rsid w:val="004846B1"/>
    <w:rsid w:val="00486F7C"/>
    <w:rsid w:val="004956EA"/>
    <w:rsid w:val="00497516"/>
    <w:rsid w:val="004A1DA5"/>
    <w:rsid w:val="004A1FDA"/>
    <w:rsid w:val="004A41BB"/>
    <w:rsid w:val="004A45F7"/>
    <w:rsid w:val="004B1FD3"/>
    <w:rsid w:val="004B2CEF"/>
    <w:rsid w:val="004B42F9"/>
    <w:rsid w:val="004B6F39"/>
    <w:rsid w:val="004C1188"/>
    <w:rsid w:val="004C32E0"/>
    <w:rsid w:val="004C6FA2"/>
    <w:rsid w:val="004D109B"/>
    <w:rsid w:val="004D5070"/>
    <w:rsid w:val="004D6A2F"/>
    <w:rsid w:val="004E184F"/>
    <w:rsid w:val="004E3B41"/>
    <w:rsid w:val="004F1559"/>
    <w:rsid w:val="004F3F63"/>
    <w:rsid w:val="004F701E"/>
    <w:rsid w:val="00500CFD"/>
    <w:rsid w:val="0050150C"/>
    <w:rsid w:val="00501B2E"/>
    <w:rsid w:val="005044F3"/>
    <w:rsid w:val="00512422"/>
    <w:rsid w:val="00512A46"/>
    <w:rsid w:val="00513FC9"/>
    <w:rsid w:val="00516E5D"/>
    <w:rsid w:val="00520AAF"/>
    <w:rsid w:val="0052552B"/>
    <w:rsid w:val="005463EF"/>
    <w:rsid w:val="0055424F"/>
    <w:rsid w:val="005545F8"/>
    <w:rsid w:val="00560D8B"/>
    <w:rsid w:val="00562B74"/>
    <w:rsid w:val="0056471E"/>
    <w:rsid w:val="0056757D"/>
    <w:rsid w:val="00573E95"/>
    <w:rsid w:val="005826D6"/>
    <w:rsid w:val="005862B7"/>
    <w:rsid w:val="00587C34"/>
    <w:rsid w:val="00593175"/>
    <w:rsid w:val="0059554A"/>
    <w:rsid w:val="005A5EAA"/>
    <w:rsid w:val="005A6D90"/>
    <w:rsid w:val="005B74C4"/>
    <w:rsid w:val="005C18D2"/>
    <w:rsid w:val="005C22D6"/>
    <w:rsid w:val="005D3B40"/>
    <w:rsid w:val="005D42E5"/>
    <w:rsid w:val="005D7A5C"/>
    <w:rsid w:val="005E33E3"/>
    <w:rsid w:val="005E5B37"/>
    <w:rsid w:val="005E5ECA"/>
    <w:rsid w:val="005F2911"/>
    <w:rsid w:val="005F439D"/>
    <w:rsid w:val="005F6176"/>
    <w:rsid w:val="0060229C"/>
    <w:rsid w:val="00603C5E"/>
    <w:rsid w:val="0062115C"/>
    <w:rsid w:val="00642C4D"/>
    <w:rsid w:val="006447DE"/>
    <w:rsid w:val="00645A2F"/>
    <w:rsid w:val="00652E9D"/>
    <w:rsid w:val="006541A3"/>
    <w:rsid w:val="006576ED"/>
    <w:rsid w:val="00661BF1"/>
    <w:rsid w:val="006627D7"/>
    <w:rsid w:val="00663117"/>
    <w:rsid w:val="0066320A"/>
    <w:rsid w:val="00664997"/>
    <w:rsid w:val="006650DE"/>
    <w:rsid w:val="006652D5"/>
    <w:rsid w:val="00666237"/>
    <w:rsid w:val="00666BD6"/>
    <w:rsid w:val="0066706E"/>
    <w:rsid w:val="00671009"/>
    <w:rsid w:val="0067374F"/>
    <w:rsid w:val="0067674F"/>
    <w:rsid w:val="00677181"/>
    <w:rsid w:val="00680723"/>
    <w:rsid w:val="00680A00"/>
    <w:rsid w:val="00682787"/>
    <w:rsid w:val="00685B5C"/>
    <w:rsid w:val="00692979"/>
    <w:rsid w:val="00693212"/>
    <w:rsid w:val="00693E89"/>
    <w:rsid w:val="00694C38"/>
    <w:rsid w:val="006A0BA7"/>
    <w:rsid w:val="006A14B9"/>
    <w:rsid w:val="006C140A"/>
    <w:rsid w:val="006C7336"/>
    <w:rsid w:val="006D005F"/>
    <w:rsid w:val="006D2F3B"/>
    <w:rsid w:val="006D38FB"/>
    <w:rsid w:val="006D4360"/>
    <w:rsid w:val="006D5121"/>
    <w:rsid w:val="006D6395"/>
    <w:rsid w:val="006E04AF"/>
    <w:rsid w:val="006E3576"/>
    <w:rsid w:val="006F0E8A"/>
    <w:rsid w:val="006F5BC1"/>
    <w:rsid w:val="0070696F"/>
    <w:rsid w:val="00707022"/>
    <w:rsid w:val="00710BF6"/>
    <w:rsid w:val="007123CB"/>
    <w:rsid w:val="00712B14"/>
    <w:rsid w:val="00715EBE"/>
    <w:rsid w:val="00722730"/>
    <w:rsid w:val="00723229"/>
    <w:rsid w:val="00723740"/>
    <w:rsid w:val="00724B06"/>
    <w:rsid w:val="00730446"/>
    <w:rsid w:val="00735DC9"/>
    <w:rsid w:val="007422B4"/>
    <w:rsid w:val="00743031"/>
    <w:rsid w:val="0074480B"/>
    <w:rsid w:val="00746591"/>
    <w:rsid w:val="007476A1"/>
    <w:rsid w:val="00750C9A"/>
    <w:rsid w:val="0075189B"/>
    <w:rsid w:val="00752AFD"/>
    <w:rsid w:val="00754007"/>
    <w:rsid w:val="007559A3"/>
    <w:rsid w:val="00756BC2"/>
    <w:rsid w:val="00757925"/>
    <w:rsid w:val="00770962"/>
    <w:rsid w:val="00770D90"/>
    <w:rsid w:val="00771D1F"/>
    <w:rsid w:val="00772258"/>
    <w:rsid w:val="00774AC4"/>
    <w:rsid w:val="00781F3C"/>
    <w:rsid w:val="00791554"/>
    <w:rsid w:val="00794EB5"/>
    <w:rsid w:val="007A04E1"/>
    <w:rsid w:val="007A3A59"/>
    <w:rsid w:val="007A6E8D"/>
    <w:rsid w:val="007B29F3"/>
    <w:rsid w:val="007B443B"/>
    <w:rsid w:val="007B617C"/>
    <w:rsid w:val="007B71F1"/>
    <w:rsid w:val="007B7A64"/>
    <w:rsid w:val="007C1504"/>
    <w:rsid w:val="007D60A5"/>
    <w:rsid w:val="007D729A"/>
    <w:rsid w:val="007E0D36"/>
    <w:rsid w:val="007E4D8D"/>
    <w:rsid w:val="007F0F34"/>
    <w:rsid w:val="007F2671"/>
    <w:rsid w:val="007F3E13"/>
    <w:rsid w:val="007F67FB"/>
    <w:rsid w:val="0080300D"/>
    <w:rsid w:val="00806D55"/>
    <w:rsid w:val="0080731B"/>
    <w:rsid w:val="0081601A"/>
    <w:rsid w:val="008208F0"/>
    <w:rsid w:val="00824539"/>
    <w:rsid w:val="008321FE"/>
    <w:rsid w:val="008342AB"/>
    <w:rsid w:val="00835CBE"/>
    <w:rsid w:val="00836442"/>
    <w:rsid w:val="00836C89"/>
    <w:rsid w:val="00841399"/>
    <w:rsid w:val="008426DB"/>
    <w:rsid w:val="00843699"/>
    <w:rsid w:val="00844D6D"/>
    <w:rsid w:val="00847003"/>
    <w:rsid w:val="00855BD7"/>
    <w:rsid w:val="008654AA"/>
    <w:rsid w:val="008657E0"/>
    <w:rsid w:val="00871A61"/>
    <w:rsid w:val="00871E18"/>
    <w:rsid w:val="0087453A"/>
    <w:rsid w:val="00877389"/>
    <w:rsid w:val="00877F19"/>
    <w:rsid w:val="0088685E"/>
    <w:rsid w:val="00891C88"/>
    <w:rsid w:val="00896CD6"/>
    <w:rsid w:val="008977AD"/>
    <w:rsid w:val="008A1197"/>
    <w:rsid w:val="008A1685"/>
    <w:rsid w:val="008A2324"/>
    <w:rsid w:val="008A267F"/>
    <w:rsid w:val="008A6FF0"/>
    <w:rsid w:val="008B0068"/>
    <w:rsid w:val="008B432A"/>
    <w:rsid w:val="008B4613"/>
    <w:rsid w:val="008B6EDB"/>
    <w:rsid w:val="008B7FC9"/>
    <w:rsid w:val="008C4CF0"/>
    <w:rsid w:val="008C6061"/>
    <w:rsid w:val="008C62F9"/>
    <w:rsid w:val="008D253B"/>
    <w:rsid w:val="008D436B"/>
    <w:rsid w:val="008D4B05"/>
    <w:rsid w:val="008E36B4"/>
    <w:rsid w:val="008E5320"/>
    <w:rsid w:val="008F033D"/>
    <w:rsid w:val="00900E06"/>
    <w:rsid w:val="00901918"/>
    <w:rsid w:val="00906026"/>
    <w:rsid w:val="00906CB0"/>
    <w:rsid w:val="00907ED8"/>
    <w:rsid w:val="009114D3"/>
    <w:rsid w:val="00912E2F"/>
    <w:rsid w:val="009172C4"/>
    <w:rsid w:val="009203BD"/>
    <w:rsid w:val="00920E37"/>
    <w:rsid w:val="0092467F"/>
    <w:rsid w:val="0093020C"/>
    <w:rsid w:val="00932893"/>
    <w:rsid w:val="00932E34"/>
    <w:rsid w:val="009368D2"/>
    <w:rsid w:val="009371D4"/>
    <w:rsid w:val="0094020C"/>
    <w:rsid w:val="0094465D"/>
    <w:rsid w:val="009511A3"/>
    <w:rsid w:val="00951D1C"/>
    <w:rsid w:val="009530B9"/>
    <w:rsid w:val="0095584D"/>
    <w:rsid w:val="00961F64"/>
    <w:rsid w:val="009702E1"/>
    <w:rsid w:val="0097491B"/>
    <w:rsid w:val="00990391"/>
    <w:rsid w:val="00990B9B"/>
    <w:rsid w:val="00992150"/>
    <w:rsid w:val="009922D1"/>
    <w:rsid w:val="00995B39"/>
    <w:rsid w:val="009A105A"/>
    <w:rsid w:val="009A227E"/>
    <w:rsid w:val="009B0B83"/>
    <w:rsid w:val="009B0E6E"/>
    <w:rsid w:val="009B7FD6"/>
    <w:rsid w:val="009B7FFD"/>
    <w:rsid w:val="009D0F81"/>
    <w:rsid w:val="009D4336"/>
    <w:rsid w:val="009D439D"/>
    <w:rsid w:val="009D6355"/>
    <w:rsid w:val="009D78B1"/>
    <w:rsid w:val="009E08B8"/>
    <w:rsid w:val="009E2B72"/>
    <w:rsid w:val="009E5AAE"/>
    <w:rsid w:val="009F0485"/>
    <w:rsid w:val="009F1D1F"/>
    <w:rsid w:val="009F3556"/>
    <w:rsid w:val="009F474C"/>
    <w:rsid w:val="009F4D5C"/>
    <w:rsid w:val="00A00819"/>
    <w:rsid w:val="00A01D4E"/>
    <w:rsid w:val="00A1210C"/>
    <w:rsid w:val="00A12C94"/>
    <w:rsid w:val="00A14776"/>
    <w:rsid w:val="00A150E6"/>
    <w:rsid w:val="00A2168C"/>
    <w:rsid w:val="00A2568C"/>
    <w:rsid w:val="00A27B90"/>
    <w:rsid w:val="00A33992"/>
    <w:rsid w:val="00A4042D"/>
    <w:rsid w:val="00A443C8"/>
    <w:rsid w:val="00A466BA"/>
    <w:rsid w:val="00A53ABD"/>
    <w:rsid w:val="00A544C4"/>
    <w:rsid w:val="00A55080"/>
    <w:rsid w:val="00A55FC9"/>
    <w:rsid w:val="00A60419"/>
    <w:rsid w:val="00A609CC"/>
    <w:rsid w:val="00A60B13"/>
    <w:rsid w:val="00A61A2C"/>
    <w:rsid w:val="00A6662C"/>
    <w:rsid w:val="00A71883"/>
    <w:rsid w:val="00A73BE8"/>
    <w:rsid w:val="00A74601"/>
    <w:rsid w:val="00A75582"/>
    <w:rsid w:val="00A81EB8"/>
    <w:rsid w:val="00A863D3"/>
    <w:rsid w:val="00A872BF"/>
    <w:rsid w:val="00A94B7F"/>
    <w:rsid w:val="00A9632A"/>
    <w:rsid w:val="00AA0E93"/>
    <w:rsid w:val="00AA2696"/>
    <w:rsid w:val="00AA2CB4"/>
    <w:rsid w:val="00AA6949"/>
    <w:rsid w:val="00AA6C80"/>
    <w:rsid w:val="00AB17A1"/>
    <w:rsid w:val="00AB337B"/>
    <w:rsid w:val="00AB6D71"/>
    <w:rsid w:val="00AC02C7"/>
    <w:rsid w:val="00AC5666"/>
    <w:rsid w:val="00AC59CC"/>
    <w:rsid w:val="00AC6B7A"/>
    <w:rsid w:val="00AD25AA"/>
    <w:rsid w:val="00AD3029"/>
    <w:rsid w:val="00AE13E2"/>
    <w:rsid w:val="00AF4574"/>
    <w:rsid w:val="00AF7147"/>
    <w:rsid w:val="00AF7443"/>
    <w:rsid w:val="00B01D30"/>
    <w:rsid w:val="00B021BB"/>
    <w:rsid w:val="00B05304"/>
    <w:rsid w:val="00B11B41"/>
    <w:rsid w:val="00B14311"/>
    <w:rsid w:val="00B228C7"/>
    <w:rsid w:val="00B30553"/>
    <w:rsid w:val="00B33EE4"/>
    <w:rsid w:val="00B34013"/>
    <w:rsid w:val="00B4200F"/>
    <w:rsid w:val="00B4438D"/>
    <w:rsid w:val="00B5016C"/>
    <w:rsid w:val="00B507BE"/>
    <w:rsid w:val="00B604A0"/>
    <w:rsid w:val="00B64CD7"/>
    <w:rsid w:val="00B650A3"/>
    <w:rsid w:val="00B65B05"/>
    <w:rsid w:val="00B65D49"/>
    <w:rsid w:val="00B67F51"/>
    <w:rsid w:val="00B7220F"/>
    <w:rsid w:val="00B747E6"/>
    <w:rsid w:val="00B75097"/>
    <w:rsid w:val="00B76395"/>
    <w:rsid w:val="00B7718B"/>
    <w:rsid w:val="00B81896"/>
    <w:rsid w:val="00B82E42"/>
    <w:rsid w:val="00B859E6"/>
    <w:rsid w:val="00B914C0"/>
    <w:rsid w:val="00B9285E"/>
    <w:rsid w:val="00B93368"/>
    <w:rsid w:val="00B95BDF"/>
    <w:rsid w:val="00B95C76"/>
    <w:rsid w:val="00BA1998"/>
    <w:rsid w:val="00BA2471"/>
    <w:rsid w:val="00BA57D4"/>
    <w:rsid w:val="00BB09CD"/>
    <w:rsid w:val="00BB23D6"/>
    <w:rsid w:val="00BB60F3"/>
    <w:rsid w:val="00BC06D7"/>
    <w:rsid w:val="00BC201A"/>
    <w:rsid w:val="00BD7627"/>
    <w:rsid w:val="00C04689"/>
    <w:rsid w:val="00C055DC"/>
    <w:rsid w:val="00C05649"/>
    <w:rsid w:val="00C05931"/>
    <w:rsid w:val="00C21B7C"/>
    <w:rsid w:val="00C220DF"/>
    <w:rsid w:val="00C24DD7"/>
    <w:rsid w:val="00C251BF"/>
    <w:rsid w:val="00C313FF"/>
    <w:rsid w:val="00C33C05"/>
    <w:rsid w:val="00C37712"/>
    <w:rsid w:val="00C37EBF"/>
    <w:rsid w:val="00C4340E"/>
    <w:rsid w:val="00C47E20"/>
    <w:rsid w:val="00C50AC9"/>
    <w:rsid w:val="00C53240"/>
    <w:rsid w:val="00C56FD6"/>
    <w:rsid w:val="00C61241"/>
    <w:rsid w:val="00C6200C"/>
    <w:rsid w:val="00C64C5F"/>
    <w:rsid w:val="00C661C3"/>
    <w:rsid w:val="00C67CD5"/>
    <w:rsid w:val="00C76130"/>
    <w:rsid w:val="00C81E95"/>
    <w:rsid w:val="00C81F3B"/>
    <w:rsid w:val="00C82385"/>
    <w:rsid w:val="00C826B7"/>
    <w:rsid w:val="00C83D1C"/>
    <w:rsid w:val="00C90288"/>
    <w:rsid w:val="00C91113"/>
    <w:rsid w:val="00C97A11"/>
    <w:rsid w:val="00CA390F"/>
    <w:rsid w:val="00CA5C6E"/>
    <w:rsid w:val="00CB17EE"/>
    <w:rsid w:val="00CB2F46"/>
    <w:rsid w:val="00CB406E"/>
    <w:rsid w:val="00CB5F21"/>
    <w:rsid w:val="00CB7A9F"/>
    <w:rsid w:val="00CC3473"/>
    <w:rsid w:val="00CC5A52"/>
    <w:rsid w:val="00CD5918"/>
    <w:rsid w:val="00CD6E9C"/>
    <w:rsid w:val="00CE2D44"/>
    <w:rsid w:val="00CF1DD8"/>
    <w:rsid w:val="00CF3839"/>
    <w:rsid w:val="00CF65B8"/>
    <w:rsid w:val="00D010CC"/>
    <w:rsid w:val="00D0198A"/>
    <w:rsid w:val="00D03249"/>
    <w:rsid w:val="00D15085"/>
    <w:rsid w:val="00D1652A"/>
    <w:rsid w:val="00D24FA0"/>
    <w:rsid w:val="00D26370"/>
    <w:rsid w:val="00D35DB2"/>
    <w:rsid w:val="00D43F86"/>
    <w:rsid w:val="00D4576B"/>
    <w:rsid w:val="00D50CAC"/>
    <w:rsid w:val="00D52E14"/>
    <w:rsid w:val="00D56B89"/>
    <w:rsid w:val="00D60B2F"/>
    <w:rsid w:val="00D610AF"/>
    <w:rsid w:val="00D7320B"/>
    <w:rsid w:val="00D80DAB"/>
    <w:rsid w:val="00D81DB5"/>
    <w:rsid w:val="00D868B1"/>
    <w:rsid w:val="00D9016A"/>
    <w:rsid w:val="00D92C0A"/>
    <w:rsid w:val="00D93F89"/>
    <w:rsid w:val="00D9658D"/>
    <w:rsid w:val="00D96DD2"/>
    <w:rsid w:val="00D97DC6"/>
    <w:rsid w:val="00DA34CF"/>
    <w:rsid w:val="00DA6E4A"/>
    <w:rsid w:val="00DB32C9"/>
    <w:rsid w:val="00DC0041"/>
    <w:rsid w:val="00DC227E"/>
    <w:rsid w:val="00DC24A2"/>
    <w:rsid w:val="00DC2ADC"/>
    <w:rsid w:val="00DC6AFE"/>
    <w:rsid w:val="00DC7A06"/>
    <w:rsid w:val="00DD28D4"/>
    <w:rsid w:val="00DD70F4"/>
    <w:rsid w:val="00DD7B6A"/>
    <w:rsid w:val="00DE0C08"/>
    <w:rsid w:val="00DE5F54"/>
    <w:rsid w:val="00DE6F82"/>
    <w:rsid w:val="00DE777B"/>
    <w:rsid w:val="00DF2D83"/>
    <w:rsid w:val="00DF5421"/>
    <w:rsid w:val="00DF558D"/>
    <w:rsid w:val="00E02F13"/>
    <w:rsid w:val="00E079ED"/>
    <w:rsid w:val="00E14788"/>
    <w:rsid w:val="00E20AC8"/>
    <w:rsid w:val="00E41780"/>
    <w:rsid w:val="00E50AEA"/>
    <w:rsid w:val="00E5269C"/>
    <w:rsid w:val="00E67B63"/>
    <w:rsid w:val="00E7228A"/>
    <w:rsid w:val="00E7252E"/>
    <w:rsid w:val="00E72B9D"/>
    <w:rsid w:val="00E8333C"/>
    <w:rsid w:val="00E835BE"/>
    <w:rsid w:val="00E873FA"/>
    <w:rsid w:val="00EA331F"/>
    <w:rsid w:val="00EA38C4"/>
    <w:rsid w:val="00EA7383"/>
    <w:rsid w:val="00EB5DB2"/>
    <w:rsid w:val="00EB5FEB"/>
    <w:rsid w:val="00EC0A1B"/>
    <w:rsid w:val="00EC2071"/>
    <w:rsid w:val="00EC40DA"/>
    <w:rsid w:val="00ED0DF4"/>
    <w:rsid w:val="00ED5FEA"/>
    <w:rsid w:val="00ED7246"/>
    <w:rsid w:val="00ED7722"/>
    <w:rsid w:val="00EE770F"/>
    <w:rsid w:val="00EF2B11"/>
    <w:rsid w:val="00F016EA"/>
    <w:rsid w:val="00F021EF"/>
    <w:rsid w:val="00F04270"/>
    <w:rsid w:val="00F139DA"/>
    <w:rsid w:val="00F15DF2"/>
    <w:rsid w:val="00F16C08"/>
    <w:rsid w:val="00F17D18"/>
    <w:rsid w:val="00F20C20"/>
    <w:rsid w:val="00F21F59"/>
    <w:rsid w:val="00F31C80"/>
    <w:rsid w:val="00F33CEE"/>
    <w:rsid w:val="00F33DF9"/>
    <w:rsid w:val="00F355C9"/>
    <w:rsid w:val="00F40BEC"/>
    <w:rsid w:val="00F41857"/>
    <w:rsid w:val="00F4410D"/>
    <w:rsid w:val="00F45640"/>
    <w:rsid w:val="00F50712"/>
    <w:rsid w:val="00F569D1"/>
    <w:rsid w:val="00F57AAE"/>
    <w:rsid w:val="00F63213"/>
    <w:rsid w:val="00F64306"/>
    <w:rsid w:val="00F65BF4"/>
    <w:rsid w:val="00F737AF"/>
    <w:rsid w:val="00F73F78"/>
    <w:rsid w:val="00F77407"/>
    <w:rsid w:val="00F77877"/>
    <w:rsid w:val="00F8234C"/>
    <w:rsid w:val="00F82556"/>
    <w:rsid w:val="00F87A79"/>
    <w:rsid w:val="00F87C78"/>
    <w:rsid w:val="00F90DF3"/>
    <w:rsid w:val="00F97517"/>
    <w:rsid w:val="00FA063B"/>
    <w:rsid w:val="00FA2412"/>
    <w:rsid w:val="00FA392B"/>
    <w:rsid w:val="00FC0519"/>
    <w:rsid w:val="00FC058B"/>
    <w:rsid w:val="00FC5982"/>
    <w:rsid w:val="00FD0C82"/>
    <w:rsid w:val="00FD22E5"/>
    <w:rsid w:val="00FD7760"/>
    <w:rsid w:val="00FD7B6E"/>
    <w:rsid w:val="00FD7CBB"/>
    <w:rsid w:val="00FF7351"/>
    <w:rsid w:val="00FF73D7"/>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E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07F89"/>
  </w:style>
  <w:style w:type="character" w:styleId="a3">
    <w:name w:val="Hyperlink"/>
    <w:rsid w:val="00207F89"/>
    <w:rPr>
      <w:color w:val="0066CC"/>
      <w:u w:val="single"/>
    </w:rPr>
  </w:style>
  <w:style w:type="character" w:customStyle="1" w:styleId="3">
    <w:name w:val="Основной текст (3)_"/>
    <w:link w:val="30"/>
    <w:rsid w:val="00207F89"/>
    <w:rPr>
      <w:rFonts w:ascii="Times New Roman" w:eastAsia="Times New Roman" w:hAnsi="Times New Roman" w:cs="Times New Roman"/>
      <w:b/>
      <w:bCs/>
      <w:sz w:val="26"/>
      <w:szCs w:val="26"/>
      <w:shd w:val="clear" w:color="auto" w:fill="FFFFFF"/>
    </w:rPr>
  </w:style>
  <w:style w:type="character" w:customStyle="1" w:styleId="2">
    <w:name w:val="Основной текст (2)_"/>
    <w:rsid w:val="00207F89"/>
    <w:rPr>
      <w:rFonts w:ascii="Times New Roman" w:eastAsia="Times New Roman" w:hAnsi="Times New Roman" w:cs="Times New Roman"/>
      <w:b w:val="0"/>
      <w:bCs w:val="0"/>
      <w:i w:val="0"/>
      <w:iCs w:val="0"/>
      <w:smallCaps w:val="0"/>
      <w:strike w:val="0"/>
      <w:sz w:val="28"/>
      <w:szCs w:val="28"/>
      <w:u w:val="none"/>
    </w:rPr>
  </w:style>
  <w:style w:type="character" w:customStyle="1" w:styleId="24pt">
    <w:name w:val="Основной текст (2) + Интервал 4 pt"/>
    <w:rsid w:val="00207F89"/>
    <w:rPr>
      <w:rFonts w:ascii="Times New Roman" w:eastAsia="Times New Roman" w:hAnsi="Times New Roman" w:cs="Times New Roman"/>
      <w:b w:val="0"/>
      <w:bCs w:val="0"/>
      <w:i w:val="0"/>
      <w:iCs w:val="0"/>
      <w:smallCaps w:val="0"/>
      <w:strike w:val="0"/>
      <w:color w:val="000000"/>
      <w:spacing w:val="90"/>
      <w:w w:val="100"/>
      <w:position w:val="0"/>
      <w:sz w:val="28"/>
      <w:szCs w:val="28"/>
      <w:u w:val="none"/>
      <w:lang w:val="uk-UA" w:eastAsia="uk-UA" w:bidi="uk-UA"/>
    </w:rPr>
  </w:style>
  <w:style w:type="character" w:customStyle="1" w:styleId="213pt">
    <w:name w:val="Основной текст (2) + 13 pt;Полужирный;Курсив"/>
    <w:rsid w:val="00207F89"/>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105pt">
    <w:name w:val="Основной текст (2) + 10;5 pt;Полужирный"/>
    <w:rsid w:val="00207F89"/>
    <w:rPr>
      <w:rFonts w:ascii="Times New Roman" w:eastAsia="Times New Roman" w:hAnsi="Times New Roman" w:cs="Times New Roman"/>
      <w:b/>
      <w:bCs/>
      <w:i w:val="0"/>
      <w:iCs w:val="0"/>
      <w:smallCaps w:val="0"/>
      <w:strike w:val="0"/>
      <w:color w:val="000000"/>
      <w:spacing w:val="0"/>
      <w:w w:val="100"/>
      <w:position w:val="0"/>
      <w:sz w:val="21"/>
      <w:szCs w:val="21"/>
      <w:u w:val="none"/>
      <w:lang w:val="uk-UA" w:eastAsia="uk-UA" w:bidi="uk-UA"/>
    </w:rPr>
  </w:style>
  <w:style w:type="character" w:customStyle="1" w:styleId="20">
    <w:name w:val="Основной текст (2)"/>
    <w:rsid w:val="00207F89"/>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285pt0pt">
    <w:name w:val="Основной текст (2) + 8;5 pt;Полужирный;Интервал 0 pt"/>
    <w:rsid w:val="00207F89"/>
    <w:rPr>
      <w:rFonts w:ascii="Times New Roman" w:eastAsia="Times New Roman" w:hAnsi="Times New Roman" w:cs="Times New Roman"/>
      <w:b/>
      <w:bCs/>
      <w:i w:val="0"/>
      <w:iCs w:val="0"/>
      <w:smallCaps w:val="0"/>
      <w:strike w:val="0"/>
      <w:color w:val="000000"/>
      <w:spacing w:val="10"/>
      <w:w w:val="100"/>
      <w:position w:val="0"/>
      <w:sz w:val="17"/>
      <w:szCs w:val="17"/>
      <w:u w:val="none"/>
      <w:lang w:val="uk-UA" w:eastAsia="uk-UA" w:bidi="uk-UA"/>
    </w:rPr>
  </w:style>
  <w:style w:type="character" w:customStyle="1" w:styleId="295pt">
    <w:name w:val="Основной текст (2) + 9;5 pt;Курсив"/>
    <w:rsid w:val="00207F89"/>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29pt">
    <w:name w:val="Основной текст (2) + 9 pt;Полужирный;Курсив"/>
    <w:rsid w:val="00207F89"/>
    <w:rPr>
      <w:rFonts w:ascii="Times New Roman" w:eastAsia="Times New Roman" w:hAnsi="Times New Roman" w:cs="Times New Roman"/>
      <w:b/>
      <w:bCs/>
      <w:i/>
      <w:iCs/>
      <w:smallCaps w:val="0"/>
      <w:strike w:val="0"/>
      <w:color w:val="000000"/>
      <w:spacing w:val="0"/>
      <w:w w:val="100"/>
      <w:position w:val="0"/>
      <w:sz w:val="18"/>
      <w:szCs w:val="18"/>
      <w:u w:val="none"/>
      <w:lang w:val="uk-UA" w:eastAsia="uk-UA" w:bidi="uk-UA"/>
    </w:rPr>
  </w:style>
  <w:style w:type="character" w:customStyle="1" w:styleId="29pt0">
    <w:name w:val="Основной текст (2) + 9 pt;Курсив"/>
    <w:rsid w:val="00207F89"/>
    <w:rPr>
      <w:rFonts w:ascii="Times New Roman" w:eastAsia="Times New Roman" w:hAnsi="Times New Roman" w:cs="Times New Roman"/>
      <w:b w:val="0"/>
      <w:bCs w:val="0"/>
      <w:i/>
      <w:iCs/>
      <w:smallCaps w:val="0"/>
      <w:strike w:val="0"/>
      <w:color w:val="000000"/>
      <w:spacing w:val="0"/>
      <w:w w:val="100"/>
      <w:position w:val="0"/>
      <w:sz w:val="18"/>
      <w:szCs w:val="18"/>
      <w:u w:val="none"/>
      <w:lang w:val="uk-UA" w:eastAsia="uk-UA" w:bidi="uk-UA"/>
    </w:rPr>
  </w:style>
  <w:style w:type="character" w:customStyle="1" w:styleId="2PalatinoLinotype4pt">
    <w:name w:val="Основной текст (2) + Palatino Linotype;4 pt"/>
    <w:rsid w:val="00207F89"/>
    <w:rPr>
      <w:rFonts w:ascii="Palatino Linotype" w:eastAsia="Palatino Linotype" w:hAnsi="Palatino Linotype" w:cs="Palatino Linotype"/>
      <w:b w:val="0"/>
      <w:bCs w:val="0"/>
      <w:i w:val="0"/>
      <w:iCs w:val="0"/>
      <w:smallCaps w:val="0"/>
      <w:strike w:val="0"/>
      <w:color w:val="000000"/>
      <w:spacing w:val="0"/>
      <w:w w:val="100"/>
      <w:position w:val="0"/>
      <w:sz w:val="8"/>
      <w:szCs w:val="8"/>
      <w:u w:val="none"/>
      <w:lang w:val="uk-UA" w:eastAsia="uk-UA" w:bidi="uk-UA"/>
    </w:rPr>
  </w:style>
  <w:style w:type="character" w:customStyle="1" w:styleId="2CenturyGothic45pt">
    <w:name w:val="Основной текст (2) + Century Gothic;4;5 pt"/>
    <w:rsid w:val="00207F89"/>
    <w:rPr>
      <w:rFonts w:ascii="Century Gothic" w:eastAsia="Century Gothic" w:hAnsi="Century Gothic" w:cs="Century Gothic"/>
      <w:b w:val="0"/>
      <w:bCs w:val="0"/>
      <w:i w:val="0"/>
      <w:iCs w:val="0"/>
      <w:smallCaps w:val="0"/>
      <w:strike w:val="0"/>
      <w:color w:val="000000"/>
      <w:spacing w:val="0"/>
      <w:w w:val="100"/>
      <w:position w:val="0"/>
      <w:sz w:val="9"/>
      <w:szCs w:val="9"/>
      <w:u w:val="none"/>
      <w:lang w:val="uk-UA" w:eastAsia="uk-UA" w:bidi="uk-UA"/>
    </w:rPr>
  </w:style>
  <w:style w:type="character" w:customStyle="1" w:styleId="a4">
    <w:name w:val="Подпись к таблице_"/>
    <w:link w:val="a5"/>
    <w:rsid w:val="00207F89"/>
    <w:rPr>
      <w:rFonts w:ascii="Times New Roman" w:eastAsia="Times New Roman" w:hAnsi="Times New Roman" w:cs="Times New Roman"/>
      <w:sz w:val="28"/>
      <w:szCs w:val="28"/>
      <w:shd w:val="clear" w:color="auto" w:fill="FFFFFF"/>
    </w:rPr>
  </w:style>
  <w:style w:type="character" w:customStyle="1" w:styleId="213pt0">
    <w:name w:val="Основной текст (2) + 13 pt;Полужирный"/>
    <w:rsid w:val="00207F89"/>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05pt1pt">
    <w:name w:val="Основной текст (2) + 10;5 pt;Полужирный;Интервал 1 pt"/>
    <w:rsid w:val="00207F89"/>
    <w:rPr>
      <w:rFonts w:ascii="Times New Roman" w:eastAsia="Times New Roman" w:hAnsi="Times New Roman" w:cs="Times New Roman"/>
      <w:b/>
      <w:bCs/>
      <w:i w:val="0"/>
      <w:iCs w:val="0"/>
      <w:smallCaps w:val="0"/>
      <w:strike w:val="0"/>
      <w:color w:val="000000"/>
      <w:spacing w:val="30"/>
      <w:w w:val="100"/>
      <w:position w:val="0"/>
      <w:sz w:val="21"/>
      <w:szCs w:val="21"/>
      <w:u w:val="none"/>
      <w:lang w:val="uk-UA" w:eastAsia="uk-UA" w:bidi="uk-UA"/>
    </w:rPr>
  </w:style>
  <w:style w:type="character" w:customStyle="1" w:styleId="2Tahoma12pt">
    <w:name w:val="Основной текст (2) + Tahoma;12 pt"/>
    <w:rsid w:val="00207F89"/>
    <w:rPr>
      <w:rFonts w:ascii="Tahoma" w:eastAsia="Tahoma" w:hAnsi="Tahoma" w:cs="Tahoma"/>
      <w:b w:val="0"/>
      <w:bCs w:val="0"/>
      <w:i w:val="0"/>
      <w:iCs w:val="0"/>
      <w:smallCaps w:val="0"/>
      <w:strike w:val="0"/>
      <w:color w:val="000000"/>
      <w:spacing w:val="0"/>
      <w:w w:val="100"/>
      <w:position w:val="0"/>
      <w:sz w:val="24"/>
      <w:szCs w:val="24"/>
      <w:u w:val="none"/>
      <w:lang w:val="uk-UA" w:eastAsia="uk-UA" w:bidi="uk-UA"/>
    </w:rPr>
  </w:style>
  <w:style w:type="character" w:customStyle="1" w:styleId="2Tahoma10pt">
    <w:name w:val="Основной текст (2) + Tahoma;10 pt"/>
    <w:rsid w:val="00207F89"/>
    <w:rPr>
      <w:rFonts w:ascii="Tahoma" w:eastAsia="Tahoma" w:hAnsi="Tahoma" w:cs="Tahoma"/>
      <w:b w:val="0"/>
      <w:bCs w:val="0"/>
      <w:i w:val="0"/>
      <w:iCs w:val="0"/>
      <w:smallCaps w:val="0"/>
      <w:strike w:val="0"/>
      <w:color w:val="000000"/>
      <w:spacing w:val="0"/>
      <w:w w:val="100"/>
      <w:position w:val="0"/>
      <w:sz w:val="20"/>
      <w:szCs w:val="20"/>
      <w:u w:val="none"/>
      <w:lang w:val="uk-UA" w:eastAsia="uk-UA" w:bidi="uk-UA"/>
    </w:rPr>
  </w:style>
  <w:style w:type="character" w:customStyle="1" w:styleId="4">
    <w:name w:val="Основной текст (4)_"/>
    <w:rsid w:val="00207F89"/>
    <w:rPr>
      <w:rFonts w:ascii="Times New Roman" w:eastAsia="Times New Roman" w:hAnsi="Times New Roman" w:cs="Times New Roman"/>
      <w:b w:val="0"/>
      <w:bCs w:val="0"/>
      <w:i w:val="0"/>
      <w:iCs w:val="0"/>
      <w:smallCaps w:val="0"/>
      <w:strike w:val="0"/>
      <w:sz w:val="15"/>
      <w:szCs w:val="15"/>
      <w:u w:val="none"/>
    </w:rPr>
  </w:style>
  <w:style w:type="character" w:customStyle="1" w:styleId="40">
    <w:name w:val="Основной текст (4) + Полужирный"/>
    <w:rsid w:val="00207F89"/>
    <w:rPr>
      <w:rFonts w:ascii="Times New Roman" w:eastAsia="Times New Roman" w:hAnsi="Times New Roman" w:cs="Times New Roman"/>
      <w:b/>
      <w:bCs/>
      <w:i w:val="0"/>
      <w:iCs w:val="0"/>
      <w:smallCaps w:val="0"/>
      <w:strike w:val="0"/>
      <w:color w:val="000000"/>
      <w:spacing w:val="0"/>
      <w:w w:val="100"/>
      <w:position w:val="0"/>
      <w:sz w:val="15"/>
      <w:szCs w:val="15"/>
      <w:u w:val="none"/>
      <w:lang w:val="uk-UA" w:eastAsia="uk-UA" w:bidi="uk-UA"/>
    </w:rPr>
  </w:style>
  <w:style w:type="character" w:customStyle="1" w:styleId="41">
    <w:name w:val="Основной текст (4)"/>
    <w:rsid w:val="00207F89"/>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paragraph" w:customStyle="1" w:styleId="30">
    <w:name w:val="Основной текст (3)"/>
    <w:basedOn w:val="a"/>
    <w:link w:val="3"/>
    <w:rsid w:val="00207F89"/>
    <w:pPr>
      <w:widowControl w:val="0"/>
      <w:shd w:val="clear" w:color="auto" w:fill="FFFFFF"/>
      <w:spacing w:after="0" w:line="322" w:lineRule="exact"/>
      <w:jc w:val="center"/>
    </w:pPr>
    <w:rPr>
      <w:rFonts w:ascii="Times New Roman" w:eastAsia="Times New Roman" w:hAnsi="Times New Roman" w:cs="Times New Roman"/>
      <w:b/>
      <w:bCs/>
      <w:sz w:val="26"/>
      <w:szCs w:val="26"/>
    </w:rPr>
  </w:style>
  <w:style w:type="paragraph" w:customStyle="1" w:styleId="a5">
    <w:name w:val="Подпись к таблице"/>
    <w:basedOn w:val="a"/>
    <w:link w:val="a4"/>
    <w:rsid w:val="00207F89"/>
    <w:pPr>
      <w:widowControl w:val="0"/>
      <w:shd w:val="clear" w:color="auto" w:fill="FFFFFF"/>
      <w:spacing w:after="0" w:line="0" w:lineRule="atLeast"/>
    </w:pPr>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207F89"/>
    <w:pPr>
      <w:widowControl w:val="0"/>
      <w:spacing w:after="0" w:line="240" w:lineRule="auto"/>
    </w:pPr>
    <w:rPr>
      <w:rFonts w:ascii="Tahoma" w:eastAsia="Arial Unicode MS" w:hAnsi="Tahoma" w:cs="Tahoma"/>
      <w:color w:val="000000"/>
      <w:sz w:val="16"/>
      <w:szCs w:val="16"/>
      <w:lang w:eastAsia="uk-UA" w:bidi="uk-UA"/>
    </w:rPr>
  </w:style>
  <w:style w:type="character" w:customStyle="1" w:styleId="a7">
    <w:name w:val="Текст выноски Знак"/>
    <w:basedOn w:val="a0"/>
    <w:link w:val="a6"/>
    <w:uiPriority w:val="99"/>
    <w:semiHidden/>
    <w:rsid w:val="00207F89"/>
    <w:rPr>
      <w:rFonts w:ascii="Tahoma" w:eastAsia="Arial Unicode MS" w:hAnsi="Tahoma" w:cs="Tahoma"/>
      <w:color w:val="000000"/>
      <w:sz w:val="16"/>
      <w:szCs w:val="16"/>
      <w:lang w:eastAsia="uk-UA" w:bidi="uk-UA"/>
    </w:rPr>
  </w:style>
  <w:style w:type="table" w:styleId="a8">
    <w:name w:val="Table Grid"/>
    <w:basedOn w:val="a1"/>
    <w:uiPriority w:val="59"/>
    <w:rsid w:val="00207F89"/>
    <w:pPr>
      <w:spacing w:after="0" w:line="240" w:lineRule="auto"/>
    </w:pPr>
    <w:rPr>
      <w:rFonts w:ascii="Arial Unicode MS" w:eastAsia="Arial Unicode MS" w:hAnsi="Arial Unicode MS" w:cs="Arial Unicode MS"/>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330F29"/>
    <w:pPr>
      <w:ind w:left="720"/>
      <w:contextualSpacing/>
    </w:pPr>
  </w:style>
  <w:style w:type="paragraph" w:styleId="aa">
    <w:name w:val="Document Map"/>
    <w:basedOn w:val="a"/>
    <w:link w:val="ab"/>
    <w:uiPriority w:val="99"/>
    <w:semiHidden/>
    <w:unhideWhenUsed/>
    <w:rsid w:val="004D5070"/>
    <w:pPr>
      <w:spacing w:after="0" w:line="240" w:lineRule="auto"/>
    </w:pPr>
    <w:rPr>
      <w:rFonts w:ascii="Tahoma" w:hAnsi="Tahoma" w:cs="Tahoma"/>
      <w:sz w:val="16"/>
      <w:szCs w:val="16"/>
    </w:rPr>
  </w:style>
  <w:style w:type="character" w:customStyle="1" w:styleId="ab">
    <w:name w:val="Схема документа Знак"/>
    <w:basedOn w:val="a0"/>
    <w:link w:val="aa"/>
    <w:uiPriority w:val="99"/>
    <w:semiHidden/>
    <w:rsid w:val="004D5070"/>
    <w:rPr>
      <w:rFonts w:ascii="Tahoma" w:hAnsi="Tahoma" w:cs="Tahoma"/>
      <w:sz w:val="16"/>
      <w:szCs w:val="16"/>
    </w:rPr>
  </w:style>
  <w:style w:type="paragraph" w:styleId="ac">
    <w:name w:val="Title"/>
    <w:basedOn w:val="a"/>
    <w:link w:val="ad"/>
    <w:qFormat/>
    <w:rsid w:val="00A53ABD"/>
    <w:pPr>
      <w:spacing w:after="0" w:line="240" w:lineRule="auto"/>
      <w:jc w:val="center"/>
    </w:pPr>
    <w:rPr>
      <w:rFonts w:ascii="Times New Roman" w:eastAsia="SimSun" w:hAnsi="Times New Roman" w:cs="Times New Roman"/>
      <w:b/>
      <w:bCs/>
      <w:sz w:val="28"/>
      <w:szCs w:val="28"/>
      <w:lang w:eastAsia="ru-RU"/>
    </w:rPr>
  </w:style>
  <w:style w:type="character" w:customStyle="1" w:styleId="ad">
    <w:name w:val="Название Знак"/>
    <w:basedOn w:val="a0"/>
    <w:link w:val="ac"/>
    <w:rsid w:val="00A53ABD"/>
    <w:rPr>
      <w:rFonts w:ascii="Times New Roman" w:eastAsia="SimSun" w:hAnsi="Times New Roman" w:cs="Times New Roman"/>
      <w:b/>
      <w:bCs/>
      <w:sz w:val="28"/>
      <w:szCs w:val="28"/>
      <w:lang w:eastAsia="ru-RU"/>
    </w:rPr>
  </w:style>
  <w:style w:type="table" w:customStyle="1" w:styleId="10">
    <w:name w:val="Сітка таблиці1"/>
    <w:basedOn w:val="a1"/>
    <w:next w:val="a8"/>
    <w:rsid w:val="00900E06"/>
    <w:pPr>
      <w:spacing w:after="0" w:line="240" w:lineRule="auto"/>
    </w:pPr>
    <w:rPr>
      <w:rFonts w:eastAsia="Batang"/>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footnote text"/>
    <w:basedOn w:val="a"/>
    <w:link w:val="af"/>
    <w:uiPriority w:val="99"/>
    <w:semiHidden/>
    <w:unhideWhenUsed/>
    <w:rsid w:val="002F06D6"/>
    <w:pPr>
      <w:spacing w:after="0" w:line="240" w:lineRule="auto"/>
    </w:pPr>
    <w:rPr>
      <w:sz w:val="20"/>
      <w:szCs w:val="20"/>
    </w:rPr>
  </w:style>
  <w:style w:type="character" w:customStyle="1" w:styleId="af">
    <w:name w:val="Текст сноски Знак"/>
    <w:basedOn w:val="a0"/>
    <w:link w:val="ae"/>
    <w:uiPriority w:val="99"/>
    <w:semiHidden/>
    <w:rsid w:val="002F06D6"/>
    <w:rPr>
      <w:sz w:val="20"/>
      <w:szCs w:val="20"/>
    </w:rPr>
  </w:style>
  <w:style w:type="character" w:styleId="af0">
    <w:name w:val="footnote reference"/>
    <w:basedOn w:val="a0"/>
    <w:uiPriority w:val="99"/>
    <w:semiHidden/>
    <w:unhideWhenUsed/>
    <w:rsid w:val="002F06D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07F89"/>
  </w:style>
  <w:style w:type="character" w:styleId="a3">
    <w:name w:val="Hyperlink"/>
    <w:rsid w:val="00207F89"/>
    <w:rPr>
      <w:color w:val="0066CC"/>
      <w:u w:val="single"/>
    </w:rPr>
  </w:style>
  <w:style w:type="character" w:customStyle="1" w:styleId="3">
    <w:name w:val="Основной текст (3)_"/>
    <w:link w:val="30"/>
    <w:rsid w:val="00207F89"/>
    <w:rPr>
      <w:rFonts w:ascii="Times New Roman" w:eastAsia="Times New Roman" w:hAnsi="Times New Roman" w:cs="Times New Roman"/>
      <w:b/>
      <w:bCs/>
      <w:sz w:val="26"/>
      <w:szCs w:val="26"/>
      <w:shd w:val="clear" w:color="auto" w:fill="FFFFFF"/>
    </w:rPr>
  </w:style>
  <w:style w:type="character" w:customStyle="1" w:styleId="2">
    <w:name w:val="Основной текст (2)_"/>
    <w:rsid w:val="00207F89"/>
    <w:rPr>
      <w:rFonts w:ascii="Times New Roman" w:eastAsia="Times New Roman" w:hAnsi="Times New Roman" w:cs="Times New Roman"/>
      <w:b w:val="0"/>
      <w:bCs w:val="0"/>
      <w:i w:val="0"/>
      <w:iCs w:val="0"/>
      <w:smallCaps w:val="0"/>
      <w:strike w:val="0"/>
      <w:sz w:val="28"/>
      <w:szCs w:val="28"/>
      <w:u w:val="none"/>
    </w:rPr>
  </w:style>
  <w:style w:type="character" w:customStyle="1" w:styleId="24pt">
    <w:name w:val="Основной текст (2) + Интервал 4 pt"/>
    <w:rsid w:val="00207F89"/>
    <w:rPr>
      <w:rFonts w:ascii="Times New Roman" w:eastAsia="Times New Roman" w:hAnsi="Times New Roman" w:cs="Times New Roman"/>
      <w:b w:val="0"/>
      <w:bCs w:val="0"/>
      <w:i w:val="0"/>
      <w:iCs w:val="0"/>
      <w:smallCaps w:val="0"/>
      <w:strike w:val="0"/>
      <w:color w:val="000000"/>
      <w:spacing w:val="90"/>
      <w:w w:val="100"/>
      <w:position w:val="0"/>
      <w:sz w:val="28"/>
      <w:szCs w:val="28"/>
      <w:u w:val="none"/>
      <w:lang w:val="uk-UA" w:eastAsia="uk-UA" w:bidi="uk-UA"/>
    </w:rPr>
  </w:style>
  <w:style w:type="character" w:customStyle="1" w:styleId="213pt">
    <w:name w:val="Основной текст (2) + 13 pt;Полужирный;Курсив"/>
    <w:rsid w:val="00207F89"/>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105pt">
    <w:name w:val="Основной текст (2) + 10;5 pt;Полужирный"/>
    <w:rsid w:val="00207F89"/>
    <w:rPr>
      <w:rFonts w:ascii="Times New Roman" w:eastAsia="Times New Roman" w:hAnsi="Times New Roman" w:cs="Times New Roman"/>
      <w:b/>
      <w:bCs/>
      <w:i w:val="0"/>
      <w:iCs w:val="0"/>
      <w:smallCaps w:val="0"/>
      <w:strike w:val="0"/>
      <w:color w:val="000000"/>
      <w:spacing w:val="0"/>
      <w:w w:val="100"/>
      <w:position w:val="0"/>
      <w:sz w:val="21"/>
      <w:szCs w:val="21"/>
      <w:u w:val="none"/>
      <w:lang w:val="uk-UA" w:eastAsia="uk-UA" w:bidi="uk-UA"/>
    </w:rPr>
  </w:style>
  <w:style w:type="character" w:customStyle="1" w:styleId="20">
    <w:name w:val="Основной текст (2)"/>
    <w:rsid w:val="00207F89"/>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285pt0pt">
    <w:name w:val="Основной текст (2) + 8;5 pt;Полужирный;Интервал 0 pt"/>
    <w:rsid w:val="00207F89"/>
    <w:rPr>
      <w:rFonts w:ascii="Times New Roman" w:eastAsia="Times New Roman" w:hAnsi="Times New Roman" w:cs="Times New Roman"/>
      <w:b/>
      <w:bCs/>
      <w:i w:val="0"/>
      <w:iCs w:val="0"/>
      <w:smallCaps w:val="0"/>
      <w:strike w:val="0"/>
      <w:color w:val="000000"/>
      <w:spacing w:val="10"/>
      <w:w w:val="100"/>
      <w:position w:val="0"/>
      <w:sz w:val="17"/>
      <w:szCs w:val="17"/>
      <w:u w:val="none"/>
      <w:lang w:val="uk-UA" w:eastAsia="uk-UA" w:bidi="uk-UA"/>
    </w:rPr>
  </w:style>
  <w:style w:type="character" w:customStyle="1" w:styleId="295pt">
    <w:name w:val="Основной текст (2) + 9;5 pt;Курсив"/>
    <w:rsid w:val="00207F89"/>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29pt">
    <w:name w:val="Основной текст (2) + 9 pt;Полужирный;Курсив"/>
    <w:rsid w:val="00207F89"/>
    <w:rPr>
      <w:rFonts w:ascii="Times New Roman" w:eastAsia="Times New Roman" w:hAnsi="Times New Roman" w:cs="Times New Roman"/>
      <w:b/>
      <w:bCs/>
      <w:i/>
      <w:iCs/>
      <w:smallCaps w:val="0"/>
      <w:strike w:val="0"/>
      <w:color w:val="000000"/>
      <w:spacing w:val="0"/>
      <w:w w:val="100"/>
      <w:position w:val="0"/>
      <w:sz w:val="18"/>
      <w:szCs w:val="18"/>
      <w:u w:val="none"/>
      <w:lang w:val="uk-UA" w:eastAsia="uk-UA" w:bidi="uk-UA"/>
    </w:rPr>
  </w:style>
  <w:style w:type="character" w:customStyle="1" w:styleId="29pt0">
    <w:name w:val="Основной текст (2) + 9 pt;Курсив"/>
    <w:rsid w:val="00207F89"/>
    <w:rPr>
      <w:rFonts w:ascii="Times New Roman" w:eastAsia="Times New Roman" w:hAnsi="Times New Roman" w:cs="Times New Roman"/>
      <w:b w:val="0"/>
      <w:bCs w:val="0"/>
      <w:i/>
      <w:iCs/>
      <w:smallCaps w:val="0"/>
      <w:strike w:val="0"/>
      <w:color w:val="000000"/>
      <w:spacing w:val="0"/>
      <w:w w:val="100"/>
      <w:position w:val="0"/>
      <w:sz w:val="18"/>
      <w:szCs w:val="18"/>
      <w:u w:val="none"/>
      <w:lang w:val="uk-UA" w:eastAsia="uk-UA" w:bidi="uk-UA"/>
    </w:rPr>
  </w:style>
  <w:style w:type="character" w:customStyle="1" w:styleId="2PalatinoLinotype4pt">
    <w:name w:val="Основной текст (2) + Palatino Linotype;4 pt"/>
    <w:rsid w:val="00207F89"/>
    <w:rPr>
      <w:rFonts w:ascii="Palatino Linotype" w:eastAsia="Palatino Linotype" w:hAnsi="Palatino Linotype" w:cs="Palatino Linotype"/>
      <w:b w:val="0"/>
      <w:bCs w:val="0"/>
      <w:i w:val="0"/>
      <w:iCs w:val="0"/>
      <w:smallCaps w:val="0"/>
      <w:strike w:val="0"/>
      <w:color w:val="000000"/>
      <w:spacing w:val="0"/>
      <w:w w:val="100"/>
      <w:position w:val="0"/>
      <w:sz w:val="8"/>
      <w:szCs w:val="8"/>
      <w:u w:val="none"/>
      <w:lang w:val="uk-UA" w:eastAsia="uk-UA" w:bidi="uk-UA"/>
    </w:rPr>
  </w:style>
  <w:style w:type="character" w:customStyle="1" w:styleId="2CenturyGothic45pt">
    <w:name w:val="Основной текст (2) + Century Gothic;4;5 pt"/>
    <w:rsid w:val="00207F89"/>
    <w:rPr>
      <w:rFonts w:ascii="Century Gothic" w:eastAsia="Century Gothic" w:hAnsi="Century Gothic" w:cs="Century Gothic"/>
      <w:b w:val="0"/>
      <w:bCs w:val="0"/>
      <w:i w:val="0"/>
      <w:iCs w:val="0"/>
      <w:smallCaps w:val="0"/>
      <w:strike w:val="0"/>
      <w:color w:val="000000"/>
      <w:spacing w:val="0"/>
      <w:w w:val="100"/>
      <w:position w:val="0"/>
      <w:sz w:val="9"/>
      <w:szCs w:val="9"/>
      <w:u w:val="none"/>
      <w:lang w:val="uk-UA" w:eastAsia="uk-UA" w:bidi="uk-UA"/>
    </w:rPr>
  </w:style>
  <w:style w:type="character" w:customStyle="1" w:styleId="a4">
    <w:name w:val="Подпись к таблице_"/>
    <w:link w:val="a5"/>
    <w:rsid w:val="00207F89"/>
    <w:rPr>
      <w:rFonts w:ascii="Times New Roman" w:eastAsia="Times New Roman" w:hAnsi="Times New Roman" w:cs="Times New Roman"/>
      <w:sz w:val="28"/>
      <w:szCs w:val="28"/>
      <w:shd w:val="clear" w:color="auto" w:fill="FFFFFF"/>
    </w:rPr>
  </w:style>
  <w:style w:type="character" w:customStyle="1" w:styleId="213pt0">
    <w:name w:val="Основной текст (2) + 13 pt;Полужирный"/>
    <w:rsid w:val="00207F89"/>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05pt1pt">
    <w:name w:val="Основной текст (2) + 10;5 pt;Полужирный;Интервал 1 pt"/>
    <w:rsid w:val="00207F89"/>
    <w:rPr>
      <w:rFonts w:ascii="Times New Roman" w:eastAsia="Times New Roman" w:hAnsi="Times New Roman" w:cs="Times New Roman"/>
      <w:b/>
      <w:bCs/>
      <w:i w:val="0"/>
      <w:iCs w:val="0"/>
      <w:smallCaps w:val="0"/>
      <w:strike w:val="0"/>
      <w:color w:val="000000"/>
      <w:spacing w:val="30"/>
      <w:w w:val="100"/>
      <w:position w:val="0"/>
      <w:sz w:val="21"/>
      <w:szCs w:val="21"/>
      <w:u w:val="none"/>
      <w:lang w:val="uk-UA" w:eastAsia="uk-UA" w:bidi="uk-UA"/>
    </w:rPr>
  </w:style>
  <w:style w:type="character" w:customStyle="1" w:styleId="2Tahoma12pt">
    <w:name w:val="Основной текст (2) + Tahoma;12 pt"/>
    <w:rsid w:val="00207F89"/>
    <w:rPr>
      <w:rFonts w:ascii="Tahoma" w:eastAsia="Tahoma" w:hAnsi="Tahoma" w:cs="Tahoma"/>
      <w:b w:val="0"/>
      <w:bCs w:val="0"/>
      <w:i w:val="0"/>
      <w:iCs w:val="0"/>
      <w:smallCaps w:val="0"/>
      <w:strike w:val="0"/>
      <w:color w:val="000000"/>
      <w:spacing w:val="0"/>
      <w:w w:val="100"/>
      <w:position w:val="0"/>
      <w:sz w:val="24"/>
      <w:szCs w:val="24"/>
      <w:u w:val="none"/>
      <w:lang w:val="uk-UA" w:eastAsia="uk-UA" w:bidi="uk-UA"/>
    </w:rPr>
  </w:style>
  <w:style w:type="character" w:customStyle="1" w:styleId="2Tahoma10pt">
    <w:name w:val="Основной текст (2) + Tahoma;10 pt"/>
    <w:rsid w:val="00207F89"/>
    <w:rPr>
      <w:rFonts w:ascii="Tahoma" w:eastAsia="Tahoma" w:hAnsi="Tahoma" w:cs="Tahoma"/>
      <w:b w:val="0"/>
      <w:bCs w:val="0"/>
      <w:i w:val="0"/>
      <w:iCs w:val="0"/>
      <w:smallCaps w:val="0"/>
      <w:strike w:val="0"/>
      <w:color w:val="000000"/>
      <w:spacing w:val="0"/>
      <w:w w:val="100"/>
      <w:position w:val="0"/>
      <w:sz w:val="20"/>
      <w:szCs w:val="20"/>
      <w:u w:val="none"/>
      <w:lang w:val="uk-UA" w:eastAsia="uk-UA" w:bidi="uk-UA"/>
    </w:rPr>
  </w:style>
  <w:style w:type="character" w:customStyle="1" w:styleId="4">
    <w:name w:val="Основной текст (4)_"/>
    <w:rsid w:val="00207F89"/>
    <w:rPr>
      <w:rFonts w:ascii="Times New Roman" w:eastAsia="Times New Roman" w:hAnsi="Times New Roman" w:cs="Times New Roman"/>
      <w:b w:val="0"/>
      <w:bCs w:val="0"/>
      <w:i w:val="0"/>
      <w:iCs w:val="0"/>
      <w:smallCaps w:val="0"/>
      <w:strike w:val="0"/>
      <w:sz w:val="15"/>
      <w:szCs w:val="15"/>
      <w:u w:val="none"/>
    </w:rPr>
  </w:style>
  <w:style w:type="character" w:customStyle="1" w:styleId="40">
    <w:name w:val="Основной текст (4) + Полужирный"/>
    <w:rsid w:val="00207F89"/>
    <w:rPr>
      <w:rFonts w:ascii="Times New Roman" w:eastAsia="Times New Roman" w:hAnsi="Times New Roman" w:cs="Times New Roman"/>
      <w:b/>
      <w:bCs/>
      <w:i w:val="0"/>
      <w:iCs w:val="0"/>
      <w:smallCaps w:val="0"/>
      <w:strike w:val="0"/>
      <w:color w:val="000000"/>
      <w:spacing w:val="0"/>
      <w:w w:val="100"/>
      <w:position w:val="0"/>
      <w:sz w:val="15"/>
      <w:szCs w:val="15"/>
      <w:u w:val="none"/>
      <w:lang w:val="uk-UA" w:eastAsia="uk-UA" w:bidi="uk-UA"/>
    </w:rPr>
  </w:style>
  <w:style w:type="character" w:customStyle="1" w:styleId="41">
    <w:name w:val="Основной текст (4)"/>
    <w:rsid w:val="00207F89"/>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paragraph" w:customStyle="1" w:styleId="30">
    <w:name w:val="Основной текст (3)"/>
    <w:basedOn w:val="a"/>
    <w:link w:val="3"/>
    <w:rsid w:val="00207F89"/>
    <w:pPr>
      <w:widowControl w:val="0"/>
      <w:shd w:val="clear" w:color="auto" w:fill="FFFFFF"/>
      <w:spacing w:after="0" w:line="322" w:lineRule="exact"/>
      <w:jc w:val="center"/>
    </w:pPr>
    <w:rPr>
      <w:rFonts w:ascii="Times New Roman" w:eastAsia="Times New Roman" w:hAnsi="Times New Roman" w:cs="Times New Roman"/>
      <w:b/>
      <w:bCs/>
      <w:sz w:val="26"/>
      <w:szCs w:val="26"/>
    </w:rPr>
  </w:style>
  <w:style w:type="paragraph" w:customStyle="1" w:styleId="a5">
    <w:name w:val="Подпись к таблице"/>
    <w:basedOn w:val="a"/>
    <w:link w:val="a4"/>
    <w:rsid w:val="00207F89"/>
    <w:pPr>
      <w:widowControl w:val="0"/>
      <w:shd w:val="clear" w:color="auto" w:fill="FFFFFF"/>
      <w:spacing w:after="0" w:line="0" w:lineRule="atLeast"/>
    </w:pPr>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207F89"/>
    <w:pPr>
      <w:widowControl w:val="0"/>
      <w:spacing w:after="0" w:line="240" w:lineRule="auto"/>
    </w:pPr>
    <w:rPr>
      <w:rFonts w:ascii="Tahoma" w:eastAsia="Arial Unicode MS" w:hAnsi="Tahoma" w:cs="Tahoma"/>
      <w:color w:val="000000"/>
      <w:sz w:val="16"/>
      <w:szCs w:val="16"/>
      <w:lang w:eastAsia="uk-UA" w:bidi="uk-UA"/>
    </w:rPr>
  </w:style>
  <w:style w:type="character" w:customStyle="1" w:styleId="a7">
    <w:name w:val="Текст выноски Знак"/>
    <w:basedOn w:val="a0"/>
    <w:link w:val="a6"/>
    <w:uiPriority w:val="99"/>
    <w:semiHidden/>
    <w:rsid w:val="00207F89"/>
    <w:rPr>
      <w:rFonts w:ascii="Tahoma" w:eastAsia="Arial Unicode MS" w:hAnsi="Tahoma" w:cs="Tahoma"/>
      <w:color w:val="000000"/>
      <w:sz w:val="16"/>
      <w:szCs w:val="16"/>
      <w:lang w:eastAsia="uk-UA" w:bidi="uk-UA"/>
    </w:rPr>
  </w:style>
  <w:style w:type="table" w:styleId="a8">
    <w:name w:val="Table Grid"/>
    <w:basedOn w:val="a1"/>
    <w:uiPriority w:val="59"/>
    <w:rsid w:val="00207F89"/>
    <w:pPr>
      <w:spacing w:after="0" w:line="240" w:lineRule="auto"/>
    </w:pPr>
    <w:rPr>
      <w:rFonts w:ascii="Arial Unicode MS" w:eastAsia="Arial Unicode MS" w:hAnsi="Arial Unicode MS" w:cs="Arial Unicode MS"/>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330F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100152">
      <w:bodyDiv w:val="1"/>
      <w:marLeft w:val="0"/>
      <w:marRight w:val="0"/>
      <w:marTop w:val="0"/>
      <w:marBottom w:val="0"/>
      <w:divBdr>
        <w:top w:val="none" w:sz="0" w:space="0" w:color="auto"/>
        <w:left w:val="none" w:sz="0" w:space="0" w:color="auto"/>
        <w:bottom w:val="none" w:sz="0" w:space="0" w:color="auto"/>
        <w:right w:val="none" w:sz="0" w:space="0" w:color="auto"/>
      </w:divBdr>
    </w:div>
    <w:div w:id="1804884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chart" Target="charts/chart10.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Excel10.xlsx"/><Relationship Id="rId1" Type="http://schemas.openxmlformats.org/officeDocument/2006/relationships/themeOverride" Target="../theme/themeOverride2.xm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Excel9.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uk-UA"/>
              <a:t>навантаження</a:t>
            </a:r>
          </a:p>
        </c:rich>
      </c:tx>
      <c:overlay val="0"/>
    </c:title>
    <c:autoTitleDeleted val="0"/>
    <c:plotArea>
      <c:layout/>
      <c:barChart>
        <c:barDir val="col"/>
        <c:grouping val="clustered"/>
        <c:varyColors val="0"/>
        <c:ser>
          <c:idx val="0"/>
          <c:order val="0"/>
          <c:tx>
            <c:strRef>
              <c:f>Лист1!$B$1</c:f>
              <c:strCache>
                <c:ptCount val="1"/>
                <c:pt idx="0">
                  <c:v>перебувало на розгляді</c:v>
                </c:pt>
              </c:strCache>
            </c:strRef>
          </c:tx>
          <c:invertIfNegative val="0"/>
          <c:cat>
            <c:numRef>
              <c:f>Лист1!$A$2:$A$4</c:f>
              <c:numCache>
                <c:formatCode>General</c:formatCode>
                <c:ptCount val="3"/>
                <c:pt idx="0">
                  <c:v>2017</c:v>
                </c:pt>
                <c:pt idx="1">
                  <c:v>2018</c:v>
                </c:pt>
                <c:pt idx="2">
                  <c:v>2019</c:v>
                </c:pt>
              </c:numCache>
            </c:numRef>
          </c:cat>
          <c:val>
            <c:numRef>
              <c:f>Лист1!$B$2:$B$4</c:f>
              <c:numCache>
                <c:formatCode>General</c:formatCode>
                <c:ptCount val="3"/>
                <c:pt idx="0">
                  <c:v>8580</c:v>
                </c:pt>
                <c:pt idx="1">
                  <c:v>13535</c:v>
                </c:pt>
                <c:pt idx="2">
                  <c:v>9882</c:v>
                </c:pt>
              </c:numCache>
            </c:numRef>
          </c:val>
        </c:ser>
        <c:ser>
          <c:idx val="1"/>
          <c:order val="1"/>
          <c:tx>
            <c:strRef>
              <c:f>Лист1!$C$1</c:f>
              <c:strCache>
                <c:ptCount val="1"/>
                <c:pt idx="0">
                  <c:v>надійшло</c:v>
                </c:pt>
              </c:strCache>
            </c:strRef>
          </c:tx>
          <c:invertIfNegative val="0"/>
          <c:cat>
            <c:numRef>
              <c:f>Лист1!$A$2:$A$4</c:f>
              <c:numCache>
                <c:formatCode>General</c:formatCode>
                <c:ptCount val="3"/>
                <c:pt idx="0">
                  <c:v>2017</c:v>
                </c:pt>
                <c:pt idx="1">
                  <c:v>2018</c:v>
                </c:pt>
                <c:pt idx="2">
                  <c:v>2019</c:v>
                </c:pt>
              </c:numCache>
            </c:numRef>
          </c:cat>
          <c:val>
            <c:numRef>
              <c:f>Лист1!$C$2:$C$4</c:f>
              <c:numCache>
                <c:formatCode>General</c:formatCode>
                <c:ptCount val="3"/>
                <c:pt idx="0">
                  <c:v>7443</c:v>
                </c:pt>
                <c:pt idx="1">
                  <c:v>11940</c:v>
                </c:pt>
                <c:pt idx="2">
                  <c:v>8287</c:v>
                </c:pt>
              </c:numCache>
            </c:numRef>
          </c:val>
        </c:ser>
        <c:ser>
          <c:idx val="2"/>
          <c:order val="2"/>
          <c:tx>
            <c:strRef>
              <c:f>Лист1!$D$1</c:f>
              <c:strCache>
                <c:ptCount val="1"/>
                <c:pt idx="0">
                  <c:v>розглянуто</c:v>
                </c:pt>
              </c:strCache>
            </c:strRef>
          </c:tx>
          <c:invertIfNegative val="0"/>
          <c:cat>
            <c:numRef>
              <c:f>Лист1!$A$2:$A$4</c:f>
              <c:numCache>
                <c:formatCode>General</c:formatCode>
                <c:ptCount val="3"/>
                <c:pt idx="0">
                  <c:v>2017</c:v>
                </c:pt>
                <c:pt idx="1">
                  <c:v>2018</c:v>
                </c:pt>
                <c:pt idx="2">
                  <c:v>2019</c:v>
                </c:pt>
              </c:numCache>
            </c:numRef>
          </c:cat>
          <c:val>
            <c:numRef>
              <c:f>Лист1!$D$2:$D$4</c:f>
              <c:numCache>
                <c:formatCode>General</c:formatCode>
                <c:ptCount val="3"/>
                <c:pt idx="0">
                  <c:v>6873</c:v>
                </c:pt>
                <c:pt idx="1">
                  <c:v>11773</c:v>
                </c:pt>
                <c:pt idx="2">
                  <c:v>8000</c:v>
                </c:pt>
              </c:numCache>
            </c:numRef>
          </c:val>
        </c:ser>
        <c:ser>
          <c:idx val="3"/>
          <c:order val="3"/>
          <c:tx>
            <c:strRef>
              <c:f>Лист1!$E$1</c:f>
              <c:strCache>
                <c:ptCount val="1"/>
                <c:pt idx="0">
                  <c:v>залишок</c:v>
                </c:pt>
              </c:strCache>
            </c:strRef>
          </c:tx>
          <c:invertIfNegative val="0"/>
          <c:cat>
            <c:numRef>
              <c:f>Лист1!$A$2:$A$4</c:f>
              <c:numCache>
                <c:formatCode>General</c:formatCode>
                <c:ptCount val="3"/>
                <c:pt idx="0">
                  <c:v>2017</c:v>
                </c:pt>
                <c:pt idx="1">
                  <c:v>2018</c:v>
                </c:pt>
                <c:pt idx="2">
                  <c:v>2019</c:v>
                </c:pt>
              </c:numCache>
            </c:numRef>
          </c:cat>
          <c:val>
            <c:numRef>
              <c:f>Лист1!$E$2:$E$4</c:f>
              <c:numCache>
                <c:formatCode>General</c:formatCode>
                <c:ptCount val="3"/>
                <c:pt idx="0">
                  <c:v>1707</c:v>
                </c:pt>
                <c:pt idx="1">
                  <c:v>1762</c:v>
                </c:pt>
                <c:pt idx="2">
                  <c:v>1902</c:v>
                </c:pt>
              </c:numCache>
            </c:numRef>
          </c:val>
        </c:ser>
        <c:dLbls>
          <c:showLegendKey val="0"/>
          <c:showVal val="1"/>
          <c:showCatName val="0"/>
          <c:showSerName val="0"/>
          <c:showPercent val="0"/>
          <c:showBubbleSize val="0"/>
        </c:dLbls>
        <c:gapWidth val="150"/>
        <c:overlap val="-25"/>
        <c:axId val="292171136"/>
        <c:axId val="292172928"/>
      </c:barChart>
      <c:catAx>
        <c:axId val="292171136"/>
        <c:scaling>
          <c:orientation val="minMax"/>
        </c:scaling>
        <c:delete val="0"/>
        <c:axPos val="b"/>
        <c:numFmt formatCode="General" sourceLinked="1"/>
        <c:majorTickMark val="none"/>
        <c:minorTickMark val="none"/>
        <c:tickLblPos val="nextTo"/>
        <c:crossAx val="292172928"/>
        <c:crosses val="autoZero"/>
        <c:auto val="1"/>
        <c:lblAlgn val="ctr"/>
        <c:lblOffset val="100"/>
        <c:noMultiLvlLbl val="0"/>
      </c:catAx>
      <c:valAx>
        <c:axId val="292172928"/>
        <c:scaling>
          <c:orientation val="minMax"/>
        </c:scaling>
        <c:delete val="1"/>
        <c:axPos val="l"/>
        <c:numFmt formatCode="General" sourceLinked="1"/>
        <c:majorTickMark val="none"/>
        <c:minorTickMark val="none"/>
        <c:tickLblPos val="nextTo"/>
        <c:crossAx val="292171136"/>
        <c:crosses val="autoZero"/>
        <c:crossBetween val="between"/>
      </c:valAx>
    </c:plotArea>
    <c:legend>
      <c:legendPos val="t"/>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plotArea>
      <c:layout/>
      <c:pieChart>
        <c:varyColors val="1"/>
        <c:ser>
          <c:idx val="0"/>
          <c:order val="0"/>
          <c:tx>
            <c:strRef>
              <c:f>Лист1!$B$1</c:f>
              <c:strCache>
                <c:ptCount val="1"/>
                <c:pt idx="0">
                  <c:v>Підстави скасування судових рішень</c:v>
                </c:pt>
              </c:strCache>
            </c:strRef>
          </c:tx>
          <c:cat>
            <c:strRef>
              <c:f>Лист1!$A$2:$A$5</c:f>
              <c:strCache>
                <c:ptCount val="4"/>
                <c:pt idx="0">
                  <c:v>Порушення норм матераіального права</c:v>
                </c:pt>
                <c:pt idx="1">
                  <c:v>Порушення норм процесуального права</c:v>
                </c:pt>
                <c:pt idx="2">
                  <c:v>Неповне зясування судом обставин, що мають значення для справи</c:v>
                </c:pt>
                <c:pt idx="3">
                  <c:v>Порушення норм матеріального та процесуального права</c:v>
                </c:pt>
              </c:strCache>
            </c:strRef>
          </c:cat>
          <c:val>
            <c:numRef>
              <c:f>Лист1!$B$2:$B$5</c:f>
              <c:numCache>
                <c:formatCode>General</c:formatCode>
                <c:ptCount val="4"/>
                <c:pt idx="0">
                  <c:v>176</c:v>
                </c:pt>
                <c:pt idx="1">
                  <c:v>113</c:v>
                </c:pt>
                <c:pt idx="2">
                  <c:v>1</c:v>
                </c:pt>
                <c:pt idx="3">
                  <c:v>58</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a:pPr>
            <a:r>
              <a:rPr lang="uk-UA"/>
              <a:t>надходження справ та матеріалів</a:t>
            </a:r>
          </a:p>
        </c:rich>
      </c:tx>
      <c:overlay val="0"/>
    </c:title>
    <c:autoTitleDeleted val="0"/>
    <c:plotArea>
      <c:layout/>
      <c:barChart>
        <c:barDir val="col"/>
        <c:grouping val="clustered"/>
        <c:varyColors val="0"/>
        <c:ser>
          <c:idx val="1"/>
          <c:order val="0"/>
          <c:tx>
            <c:strRef>
              <c:f>Лист1!$B$1</c:f>
              <c:strCache>
                <c:ptCount val="1"/>
                <c:pt idx="0">
                  <c:v>2017</c:v>
                </c:pt>
              </c:strCache>
            </c:strRef>
          </c:tx>
          <c:invertIfNegative val="0"/>
          <c:dLbls>
            <c:txPr>
              <a:bodyPr rot="0" vert="horz"/>
              <a:lstStyle/>
              <a:p>
                <a:pPr>
                  <a:defRPr/>
                </a:pPr>
                <a:endParaRPr lang="uk-UA"/>
              </a:p>
            </c:txPr>
            <c:showLegendKey val="0"/>
            <c:showVal val="1"/>
            <c:showCatName val="0"/>
            <c:showSerName val="0"/>
            <c:showPercent val="0"/>
            <c:showBubbleSize val="0"/>
            <c:showLeaderLines val="0"/>
          </c:dLbls>
          <c:cat>
            <c:strRef>
              <c:f>Лист1!$A$2:$A$13</c:f>
              <c:strCache>
                <c:ptCount val="12"/>
                <c:pt idx="0">
                  <c:v>січень</c:v>
                </c:pt>
                <c:pt idx="1">
                  <c:v>лютий</c:v>
                </c:pt>
                <c:pt idx="2">
                  <c:v>березень</c:v>
                </c:pt>
                <c:pt idx="3">
                  <c:v>квітень</c:v>
                </c:pt>
                <c:pt idx="4">
                  <c:v>травень</c:v>
                </c:pt>
                <c:pt idx="5">
                  <c:v>червень</c:v>
                </c:pt>
                <c:pt idx="6">
                  <c:v>липень</c:v>
                </c:pt>
                <c:pt idx="7">
                  <c:v>серпень</c:v>
                </c:pt>
                <c:pt idx="8">
                  <c:v>вересень</c:v>
                </c:pt>
                <c:pt idx="9">
                  <c:v>жовтень</c:v>
                </c:pt>
                <c:pt idx="10">
                  <c:v>листопад</c:v>
                </c:pt>
                <c:pt idx="11">
                  <c:v>грудень</c:v>
                </c:pt>
              </c:strCache>
            </c:strRef>
          </c:cat>
          <c:val>
            <c:numRef>
              <c:f>Лист1!$B$2:$B$13</c:f>
              <c:numCache>
                <c:formatCode>General</c:formatCode>
                <c:ptCount val="12"/>
                <c:pt idx="0">
                  <c:v>452</c:v>
                </c:pt>
                <c:pt idx="1">
                  <c:v>525</c:v>
                </c:pt>
                <c:pt idx="2">
                  <c:v>469</c:v>
                </c:pt>
                <c:pt idx="3">
                  <c:v>532</c:v>
                </c:pt>
                <c:pt idx="4">
                  <c:v>698</c:v>
                </c:pt>
                <c:pt idx="5">
                  <c:v>561</c:v>
                </c:pt>
                <c:pt idx="6">
                  <c:v>673</c:v>
                </c:pt>
                <c:pt idx="7">
                  <c:v>515</c:v>
                </c:pt>
                <c:pt idx="8">
                  <c:v>389</c:v>
                </c:pt>
                <c:pt idx="9">
                  <c:v>807</c:v>
                </c:pt>
                <c:pt idx="10">
                  <c:v>751</c:v>
                </c:pt>
                <c:pt idx="11">
                  <c:v>1071</c:v>
                </c:pt>
              </c:numCache>
            </c:numRef>
          </c:val>
        </c:ser>
        <c:ser>
          <c:idx val="0"/>
          <c:order val="1"/>
          <c:tx>
            <c:strRef>
              <c:f>Лист1!$C$1</c:f>
              <c:strCache>
                <c:ptCount val="1"/>
                <c:pt idx="0">
                  <c:v>2018</c:v>
                </c:pt>
              </c:strCache>
            </c:strRef>
          </c:tx>
          <c:invertIfNegative val="0"/>
          <c:cat>
            <c:strRef>
              <c:f>Лист1!$A$2:$A$13</c:f>
              <c:strCache>
                <c:ptCount val="12"/>
                <c:pt idx="0">
                  <c:v>січень</c:v>
                </c:pt>
                <c:pt idx="1">
                  <c:v>лютий</c:v>
                </c:pt>
                <c:pt idx="2">
                  <c:v>березень</c:v>
                </c:pt>
                <c:pt idx="3">
                  <c:v>квітень</c:v>
                </c:pt>
                <c:pt idx="4">
                  <c:v>травень</c:v>
                </c:pt>
                <c:pt idx="5">
                  <c:v>червень</c:v>
                </c:pt>
                <c:pt idx="6">
                  <c:v>липень</c:v>
                </c:pt>
                <c:pt idx="7">
                  <c:v>серпень</c:v>
                </c:pt>
                <c:pt idx="8">
                  <c:v>вересень</c:v>
                </c:pt>
                <c:pt idx="9">
                  <c:v>жовтень</c:v>
                </c:pt>
                <c:pt idx="10">
                  <c:v>листопад</c:v>
                </c:pt>
                <c:pt idx="11">
                  <c:v>грудень</c:v>
                </c:pt>
              </c:strCache>
            </c:strRef>
          </c:cat>
          <c:val>
            <c:numRef>
              <c:f>Лист1!$C$2:$C$13</c:f>
              <c:numCache>
                <c:formatCode>General</c:formatCode>
                <c:ptCount val="12"/>
                <c:pt idx="0">
                  <c:v>638</c:v>
                </c:pt>
                <c:pt idx="1">
                  <c:v>635</c:v>
                </c:pt>
                <c:pt idx="2">
                  <c:v>832</c:v>
                </c:pt>
                <c:pt idx="3">
                  <c:v>1633</c:v>
                </c:pt>
                <c:pt idx="4">
                  <c:v>1792</c:v>
                </c:pt>
                <c:pt idx="5">
                  <c:v>943</c:v>
                </c:pt>
                <c:pt idx="6">
                  <c:v>921</c:v>
                </c:pt>
                <c:pt idx="7">
                  <c:v>905</c:v>
                </c:pt>
                <c:pt idx="8">
                  <c:v>910</c:v>
                </c:pt>
                <c:pt idx="9">
                  <c:v>1058</c:v>
                </c:pt>
                <c:pt idx="10">
                  <c:v>1170</c:v>
                </c:pt>
                <c:pt idx="11">
                  <c:v>743</c:v>
                </c:pt>
              </c:numCache>
            </c:numRef>
          </c:val>
        </c:ser>
        <c:ser>
          <c:idx val="2"/>
          <c:order val="2"/>
          <c:tx>
            <c:strRef>
              <c:f>Лист1!$D$1</c:f>
              <c:strCache>
                <c:ptCount val="1"/>
                <c:pt idx="0">
                  <c:v>2019</c:v>
                </c:pt>
              </c:strCache>
            </c:strRef>
          </c:tx>
          <c:invertIfNegative val="0"/>
          <c:cat>
            <c:strRef>
              <c:f>Лист1!$A$2:$A$13</c:f>
              <c:strCache>
                <c:ptCount val="12"/>
                <c:pt idx="0">
                  <c:v>січень</c:v>
                </c:pt>
                <c:pt idx="1">
                  <c:v>лютий</c:v>
                </c:pt>
                <c:pt idx="2">
                  <c:v>березень</c:v>
                </c:pt>
                <c:pt idx="3">
                  <c:v>квітень</c:v>
                </c:pt>
                <c:pt idx="4">
                  <c:v>травень</c:v>
                </c:pt>
                <c:pt idx="5">
                  <c:v>червень</c:v>
                </c:pt>
                <c:pt idx="6">
                  <c:v>липень</c:v>
                </c:pt>
                <c:pt idx="7">
                  <c:v>серпень</c:v>
                </c:pt>
                <c:pt idx="8">
                  <c:v>вересень</c:v>
                </c:pt>
                <c:pt idx="9">
                  <c:v>жовтень</c:v>
                </c:pt>
                <c:pt idx="10">
                  <c:v>листопад</c:v>
                </c:pt>
                <c:pt idx="11">
                  <c:v>грудень</c:v>
                </c:pt>
              </c:strCache>
            </c:strRef>
          </c:cat>
          <c:val>
            <c:numRef>
              <c:f>Лист1!$D$2:$D$13</c:f>
              <c:numCache>
                <c:formatCode>General</c:formatCode>
                <c:ptCount val="12"/>
                <c:pt idx="0">
                  <c:v>561</c:v>
                </c:pt>
                <c:pt idx="1">
                  <c:v>487</c:v>
                </c:pt>
                <c:pt idx="2">
                  <c:v>553</c:v>
                </c:pt>
                <c:pt idx="3">
                  <c:v>730</c:v>
                </c:pt>
                <c:pt idx="4">
                  <c:v>620</c:v>
                </c:pt>
                <c:pt idx="5">
                  <c:v>437</c:v>
                </c:pt>
                <c:pt idx="6">
                  <c:v>817</c:v>
                </c:pt>
                <c:pt idx="7">
                  <c:v>543</c:v>
                </c:pt>
                <c:pt idx="8">
                  <c:v>602</c:v>
                </c:pt>
                <c:pt idx="9">
                  <c:v>688</c:v>
                </c:pt>
                <c:pt idx="10">
                  <c:v>723</c:v>
                </c:pt>
                <c:pt idx="11">
                  <c:v>821</c:v>
                </c:pt>
              </c:numCache>
            </c:numRef>
          </c:val>
        </c:ser>
        <c:dLbls>
          <c:showLegendKey val="0"/>
          <c:showVal val="1"/>
          <c:showCatName val="0"/>
          <c:showSerName val="0"/>
          <c:showPercent val="0"/>
          <c:showBubbleSize val="0"/>
        </c:dLbls>
        <c:gapWidth val="75"/>
        <c:axId val="292102528"/>
        <c:axId val="292104064"/>
      </c:barChart>
      <c:catAx>
        <c:axId val="292102528"/>
        <c:scaling>
          <c:orientation val="minMax"/>
        </c:scaling>
        <c:delete val="0"/>
        <c:axPos val="b"/>
        <c:majorTickMark val="none"/>
        <c:minorTickMark val="none"/>
        <c:tickLblPos val="nextTo"/>
        <c:crossAx val="292104064"/>
        <c:crosses val="autoZero"/>
        <c:auto val="1"/>
        <c:lblAlgn val="ctr"/>
        <c:lblOffset val="100"/>
        <c:noMultiLvlLbl val="0"/>
      </c:catAx>
      <c:valAx>
        <c:axId val="292104064"/>
        <c:scaling>
          <c:orientation val="minMax"/>
        </c:scaling>
        <c:delete val="0"/>
        <c:axPos val="l"/>
        <c:majorGridlines/>
        <c:numFmt formatCode="General" sourceLinked="1"/>
        <c:majorTickMark val="none"/>
        <c:minorTickMark val="none"/>
        <c:tickLblPos val="nextTo"/>
        <c:crossAx val="292102528"/>
        <c:crosses val="autoZero"/>
        <c:crossBetween val="between"/>
      </c:valAx>
    </c:plotArea>
    <c:legend>
      <c:legendPos val="r"/>
      <c:layout>
        <c:manualLayout>
          <c:xMode val="edge"/>
          <c:yMode val="edge"/>
          <c:x val="0.90285244435857637"/>
          <c:y val="0.45928377221062783"/>
          <c:w val="8.1784610822391052E-2"/>
          <c:h val="0.19085619750276536"/>
        </c:manualLayout>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4025226013414991E-2"/>
          <c:y val="6.0961809121685868E-2"/>
          <c:w val="0.90283307851966321"/>
          <c:h val="0.63624947696755296"/>
        </c:manualLayout>
      </c:layout>
      <c:barChart>
        <c:barDir val="col"/>
        <c:grouping val="clustered"/>
        <c:varyColors val="0"/>
        <c:ser>
          <c:idx val="0"/>
          <c:order val="0"/>
          <c:tx>
            <c:strRef>
              <c:f>Лист1!$B$1</c:f>
              <c:strCache>
                <c:ptCount val="1"/>
                <c:pt idx="0">
                  <c:v>2017</c:v>
                </c:pt>
              </c:strCache>
            </c:strRef>
          </c:tx>
          <c:invertIfNegative val="0"/>
          <c:dLbls>
            <c:dLbl>
              <c:idx val="0"/>
              <c:tx>
                <c:rich>
                  <a:bodyPr/>
                  <a:lstStyle/>
                  <a:p>
                    <a:r>
                      <a:rPr lang="uk-UA"/>
                      <a:t>67</a:t>
                    </a:r>
                    <a:endParaRPr lang="en-US"/>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c:f>
              <c:strCache>
                <c:ptCount val="1"/>
                <c:pt idx="0">
                  <c:v>середньомісячне надходження</c:v>
                </c:pt>
              </c:strCache>
            </c:strRef>
          </c:cat>
          <c:val>
            <c:numRef>
              <c:f>Лист1!$B$2</c:f>
              <c:numCache>
                <c:formatCode>General</c:formatCode>
                <c:ptCount val="1"/>
                <c:pt idx="0">
                  <c:v>67</c:v>
                </c:pt>
              </c:numCache>
            </c:numRef>
          </c:val>
        </c:ser>
        <c:ser>
          <c:idx val="1"/>
          <c:order val="1"/>
          <c:tx>
            <c:strRef>
              <c:f>Лист1!$C$1</c:f>
              <c:strCache>
                <c:ptCount val="1"/>
                <c:pt idx="0">
                  <c:v>2018</c:v>
                </c:pt>
              </c:strCache>
            </c:strRef>
          </c:tx>
          <c:invertIfNegative val="0"/>
          <c:dPt>
            <c:idx val="0"/>
            <c:invertIfNegative val="0"/>
            <c:bubble3D val="0"/>
            <c:spPr>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dPt>
          <c:dLbls>
            <c:dLbl>
              <c:idx val="0"/>
              <c:tx>
                <c:rich>
                  <a:bodyPr/>
                  <a:lstStyle/>
                  <a:p>
                    <a:r>
                      <a:rPr lang="uk-UA"/>
                      <a:t>79</a:t>
                    </a:r>
                    <a:endParaRPr lang="en-US"/>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c:f>
              <c:strCache>
                <c:ptCount val="1"/>
                <c:pt idx="0">
                  <c:v>середньомісячне надходження</c:v>
                </c:pt>
              </c:strCache>
            </c:strRef>
          </c:cat>
          <c:val>
            <c:numRef>
              <c:f>Лист1!$C$2</c:f>
              <c:numCache>
                <c:formatCode>General</c:formatCode>
                <c:ptCount val="1"/>
                <c:pt idx="0">
                  <c:v>79</c:v>
                </c:pt>
              </c:numCache>
            </c:numRef>
          </c:val>
        </c:ser>
        <c:ser>
          <c:idx val="2"/>
          <c:order val="2"/>
          <c:tx>
            <c:strRef>
              <c:f>Лист1!$D$1</c:f>
              <c:strCache>
                <c:ptCount val="1"/>
                <c:pt idx="0">
                  <c:v>2019</c:v>
                </c:pt>
              </c:strCache>
            </c:strRef>
          </c:tx>
          <c:invertIfNegative val="0"/>
          <c:dLbls>
            <c:dLbl>
              <c:idx val="0"/>
              <c:tx>
                <c:rich>
                  <a:bodyPr/>
                  <a:lstStyle/>
                  <a:p>
                    <a:r>
                      <a:rPr lang="uk-UA"/>
                      <a:t>40</a:t>
                    </a:r>
                    <a:endParaRPr lang="en-US"/>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c:f>
              <c:strCache>
                <c:ptCount val="1"/>
                <c:pt idx="0">
                  <c:v>середньомісячне надходження</c:v>
                </c:pt>
              </c:strCache>
            </c:strRef>
          </c:cat>
          <c:val>
            <c:numRef>
              <c:f>Лист1!$D$2</c:f>
              <c:numCache>
                <c:formatCode>General</c:formatCode>
                <c:ptCount val="1"/>
                <c:pt idx="0">
                  <c:v>40</c:v>
                </c:pt>
              </c:numCache>
            </c:numRef>
          </c:val>
        </c:ser>
        <c:dLbls>
          <c:showLegendKey val="0"/>
          <c:showVal val="1"/>
          <c:showCatName val="0"/>
          <c:showSerName val="0"/>
          <c:showPercent val="0"/>
          <c:showBubbleSize val="0"/>
        </c:dLbls>
        <c:gapWidth val="75"/>
        <c:overlap val="-8"/>
        <c:axId val="292295808"/>
        <c:axId val="292297344"/>
      </c:barChart>
      <c:catAx>
        <c:axId val="292295808"/>
        <c:scaling>
          <c:orientation val="minMax"/>
        </c:scaling>
        <c:delete val="0"/>
        <c:axPos val="b"/>
        <c:majorTickMark val="none"/>
        <c:minorTickMark val="none"/>
        <c:tickLblPos val="nextTo"/>
        <c:crossAx val="292297344"/>
        <c:crosses val="autoZero"/>
        <c:auto val="1"/>
        <c:lblAlgn val="ctr"/>
        <c:lblOffset val="100"/>
        <c:noMultiLvlLbl val="0"/>
      </c:catAx>
      <c:valAx>
        <c:axId val="292297344"/>
        <c:scaling>
          <c:orientation val="minMax"/>
        </c:scaling>
        <c:delete val="0"/>
        <c:axPos val="l"/>
        <c:numFmt formatCode="General" sourceLinked="1"/>
        <c:majorTickMark val="none"/>
        <c:minorTickMark val="none"/>
        <c:tickLblPos val="nextTo"/>
        <c:crossAx val="292295808"/>
        <c:crosses val="autoZero"/>
        <c:crossBetween val="between"/>
      </c:valAx>
    </c:plotArea>
    <c:legend>
      <c:legendPos val="b"/>
      <c:layout>
        <c:manualLayout>
          <c:xMode val="edge"/>
          <c:yMode val="edge"/>
          <c:x val="0.36741652085156024"/>
          <c:y val="0.85996139069572841"/>
          <c:w val="0.26053732866724993"/>
          <c:h val="0.10926725522242126"/>
        </c:manualLayout>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sz="1000" baseline="0"/>
            </a:pPr>
            <a:r>
              <a:rPr lang="uk-UA" sz="1000" baseline="0"/>
              <a:t>Порівняльні  показники  розгляду  справ</a:t>
            </a:r>
          </a:p>
        </c:rich>
      </c:tx>
      <c:overlay val="0"/>
    </c:title>
    <c:autoTitleDeleted val="0"/>
    <c:plotArea>
      <c:layout>
        <c:manualLayout>
          <c:layoutTarget val="inner"/>
          <c:xMode val="edge"/>
          <c:yMode val="edge"/>
          <c:x val="8.7674368397355693E-2"/>
          <c:y val="0.11161154116819141"/>
          <c:w val="0.88377264753652485"/>
          <c:h val="0.6320059681431246"/>
        </c:manualLayout>
      </c:layout>
      <c:barChart>
        <c:barDir val="col"/>
        <c:grouping val="clustered"/>
        <c:varyColors val="0"/>
        <c:ser>
          <c:idx val="0"/>
          <c:order val="0"/>
          <c:tx>
            <c:strRef>
              <c:f>Лист1!$B$1</c:f>
              <c:strCache>
                <c:ptCount val="1"/>
                <c:pt idx="0">
                  <c:v>2018</c:v>
                </c:pt>
              </c:strCache>
            </c:strRef>
          </c:tx>
          <c:invertIfNegative val="0"/>
          <c:cat>
            <c:strRef>
              <c:f>Лист1!$A$2:$A$11</c:f>
              <c:strCache>
                <c:ptCount val="10"/>
                <c:pt idx="0">
                  <c:v>перебувало на розгляді справ</c:v>
                </c:pt>
                <c:pt idx="1">
                  <c:v>розглянуто справ</c:v>
                </c:pt>
                <c:pt idx="2">
                  <c:v>прийнято постанов, рішень</c:v>
                </c:pt>
                <c:pt idx="3">
                  <c:v>позов задоволено</c:v>
                </c:pt>
                <c:pt idx="4">
                  <c:v>передано за підсудністю </c:v>
                </c:pt>
                <c:pt idx="5">
                  <c:v>закрито провадження</c:v>
                </c:pt>
                <c:pt idx="6">
                  <c:v>залишено без розгляду</c:v>
                </c:pt>
                <c:pt idx="7">
                  <c:v>порушено терміни розгляду</c:v>
                </c:pt>
                <c:pt idx="8">
                  <c:v>нерозглянуто</c:v>
                </c:pt>
                <c:pt idx="9">
                  <c:v>із них, зупинео</c:v>
                </c:pt>
              </c:strCache>
            </c:strRef>
          </c:cat>
          <c:val>
            <c:numRef>
              <c:f>Лист1!$B$2:$B$11</c:f>
              <c:numCache>
                <c:formatCode>General</c:formatCode>
                <c:ptCount val="10"/>
                <c:pt idx="0">
                  <c:v>5917</c:v>
                </c:pt>
                <c:pt idx="1">
                  <c:v>4504</c:v>
                </c:pt>
                <c:pt idx="2">
                  <c:v>3669</c:v>
                </c:pt>
                <c:pt idx="3">
                  <c:v>2880</c:v>
                </c:pt>
                <c:pt idx="4">
                  <c:v>95</c:v>
                </c:pt>
                <c:pt idx="5">
                  <c:v>331</c:v>
                </c:pt>
                <c:pt idx="6">
                  <c:v>409</c:v>
                </c:pt>
                <c:pt idx="7">
                  <c:v>100</c:v>
                </c:pt>
                <c:pt idx="8">
                  <c:v>1413</c:v>
                </c:pt>
                <c:pt idx="9">
                  <c:v>484</c:v>
                </c:pt>
              </c:numCache>
            </c:numRef>
          </c:val>
        </c:ser>
        <c:ser>
          <c:idx val="1"/>
          <c:order val="1"/>
          <c:tx>
            <c:strRef>
              <c:f>Лист1!$C$1</c:f>
              <c:strCache>
                <c:ptCount val="1"/>
                <c:pt idx="0">
                  <c:v>2019</c:v>
                </c:pt>
              </c:strCache>
            </c:strRef>
          </c:tx>
          <c:invertIfNegative val="0"/>
          <c:cat>
            <c:strRef>
              <c:f>Лист1!$A$2:$A$11</c:f>
              <c:strCache>
                <c:ptCount val="10"/>
                <c:pt idx="0">
                  <c:v>перебувало на розгляді справ</c:v>
                </c:pt>
                <c:pt idx="1">
                  <c:v>розглянуто справ</c:v>
                </c:pt>
                <c:pt idx="2">
                  <c:v>прийнято постанов, рішень</c:v>
                </c:pt>
                <c:pt idx="3">
                  <c:v>позов задоволено</c:v>
                </c:pt>
                <c:pt idx="4">
                  <c:v>передано за підсудністю </c:v>
                </c:pt>
                <c:pt idx="5">
                  <c:v>закрито провадження</c:v>
                </c:pt>
                <c:pt idx="6">
                  <c:v>залишено без розгляду</c:v>
                </c:pt>
                <c:pt idx="7">
                  <c:v>порушено терміни розгляду</c:v>
                </c:pt>
                <c:pt idx="8">
                  <c:v>нерозглянуто</c:v>
                </c:pt>
                <c:pt idx="9">
                  <c:v>із них, зупинео</c:v>
                </c:pt>
              </c:strCache>
            </c:strRef>
          </c:cat>
          <c:val>
            <c:numRef>
              <c:f>Лист1!$C$2:$C$11</c:f>
              <c:numCache>
                <c:formatCode>General</c:formatCode>
                <c:ptCount val="10"/>
                <c:pt idx="0">
                  <c:v>6946</c:v>
                </c:pt>
                <c:pt idx="1">
                  <c:v>5364</c:v>
                </c:pt>
                <c:pt idx="2">
                  <c:v>4638</c:v>
                </c:pt>
                <c:pt idx="3">
                  <c:v>3659</c:v>
                </c:pt>
                <c:pt idx="4">
                  <c:v>28</c:v>
                </c:pt>
                <c:pt idx="5">
                  <c:v>283</c:v>
                </c:pt>
                <c:pt idx="6">
                  <c:v>397</c:v>
                </c:pt>
                <c:pt idx="7">
                  <c:v>11</c:v>
                </c:pt>
                <c:pt idx="8">
                  <c:v>1582</c:v>
                </c:pt>
                <c:pt idx="9">
                  <c:v>350</c:v>
                </c:pt>
              </c:numCache>
            </c:numRef>
          </c:val>
        </c:ser>
        <c:dLbls>
          <c:showLegendKey val="0"/>
          <c:showVal val="1"/>
          <c:showCatName val="0"/>
          <c:showSerName val="0"/>
          <c:showPercent val="0"/>
          <c:showBubbleSize val="0"/>
        </c:dLbls>
        <c:gapWidth val="75"/>
        <c:axId val="292340096"/>
        <c:axId val="292341632"/>
      </c:barChart>
      <c:catAx>
        <c:axId val="292340096"/>
        <c:scaling>
          <c:orientation val="minMax"/>
        </c:scaling>
        <c:delete val="0"/>
        <c:axPos val="b"/>
        <c:majorTickMark val="none"/>
        <c:minorTickMark val="none"/>
        <c:tickLblPos val="nextTo"/>
        <c:crossAx val="292341632"/>
        <c:crosses val="autoZero"/>
        <c:auto val="1"/>
        <c:lblAlgn val="ctr"/>
        <c:lblOffset val="100"/>
        <c:noMultiLvlLbl val="0"/>
      </c:catAx>
      <c:valAx>
        <c:axId val="292341632"/>
        <c:scaling>
          <c:orientation val="minMax"/>
        </c:scaling>
        <c:delete val="0"/>
        <c:axPos val="l"/>
        <c:majorGridlines/>
        <c:numFmt formatCode="General" sourceLinked="1"/>
        <c:majorTickMark val="none"/>
        <c:minorTickMark val="none"/>
        <c:tickLblPos val="nextTo"/>
        <c:crossAx val="292340096"/>
        <c:crosses val="autoZero"/>
        <c:crossBetween val="between"/>
      </c:valAx>
      <c:dTable>
        <c:showHorzBorder val="1"/>
        <c:showVertBorder val="1"/>
        <c:showOutline val="1"/>
        <c:showKeys val="1"/>
        <c:spPr>
          <a:ln w="12700"/>
        </c:spPr>
        <c:txPr>
          <a:bodyPr/>
          <a:lstStyle/>
          <a:p>
            <a:pPr rtl="0">
              <a:defRPr sz="680" baseline="0"/>
            </a:pPr>
            <a:endParaRPr lang="uk-UA"/>
          </a:p>
        </c:txPr>
      </c:dTable>
    </c:plotArea>
    <c:legend>
      <c:legendPos val="b"/>
      <c:overlay val="0"/>
    </c:legend>
    <c:plotVisOnly val="1"/>
    <c:dispBlanksAs val="gap"/>
    <c:showDLblsOverMax val="0"/>
  </c:chart>
  <c:txPr>
    <a:bodyPr/>
    <a:lstStyle/>
    <a:p>
      <a:pPr>
        <a:defRPr sz="800" baseline="0"/>
      </a:pPr>
      <a:endParaRPr lang="uk-UA"/>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2017</c:v>
                </c:pt>
              </c:strCache>
            </c:strRef>
          </c:tx>
          <c:invertIfNegative val="0"/>
          <c:cat>
            <c:strRef>
              <c:f>Лист1!$A$2</c:f>
              <c:strCache>
                <c:ptCount val="1"/>
                <c:pt idx="0">
                  <c:v>порушено строки розгляду</c:v>
                </c:pt>
              </c:strCache>
            </c:strRef>
          </c:cat>
          <c:val>
            <c:numRef>
              <c:f>Лист1!$B$2</c:f>
              <c:numCache>
                <c:formatCode>General</c:formatCode>
                <c:ptCount val="1"/>
                <c:pt idx="0">
                  <c:v>592</c:v>
                </c:pt>
              </c:numCache>
            </c:numRef>
          </c:val>
        </c:ser>
        <c:ser>
          <c:idx val="1"/>
          <c:order val="1"/>
          <c:tx>
            <c:strRef>
              <c:f>Лист1!$C$1</c:f>
              <c:strCache>
                <c:ptCount val="1"/>
                <c:pt idx="0">
                  <c:v>2018</c:v>
                </c:pt>
              </c:strCache>
            </c:strRef>
          </c:tx>
          <c:invertIfNegative val="0"/>
          <c:dPt>
            <c:idx val="0"/>
            <c:invertIfNegative val="0"/>
            <c:bubble3D val="0"/>
            <c:spPr>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dPt>
          <c:cat>
            <c:strRef>
              <c:f>Лист1!$A$2</c:f>
              <c:strCache>
                <c:ptCount val="1"/>
                <c:pt idx="0">
                  <c:v>порушено строки розгляду</c:v>
                </c:pt>
              </c:strCache>
            </c:strRef>
          </c:cat>
          <c:val>
            <c:numRef>
              <c:f>Лист1!$C$2</c:f>
              <c:numCache>
                <c:formatCode>General</c:formatCode>
                <c:ptCount val="1"/>
                <c:pt idx="0">
                  <c:v>100</c:v>
                </c:pt>
              </c:numCache>
            </c:numRef>
          </c:val>
        </c:ser>
        <c:ser>
          <c:idx val="2"/>
          <c:order val="2"/>
          <c:tx>
            <c:strRef>
              <c:f>Лист1!$D$1</c:f>
              <c:strCache>
                <c:ptCount val="1"/>
                <c:pt idx="0">
                  <c:v>2019</c:v>
                </c:pt>
              </c:strCache>
            </c:strRef>
          </c:tx>
          <c:invertIfNegative val="0"/>
          <c:cat>
            <c:strRef>
              <c:f>Лист1!$A$2</c:f>
              <c:strCache>
                <c:ptCount val="1"/>
                <c:pt idx="0">
                  <c:v>порушено строки розгляду</c:v>
                </c:pt>
              </c:strCache>
            </c:strRef>
          </c:cat>
          <c:val>
            <c:numRef>
              <c:f>Лист1!$D$2</c:f>
              <c:numCache>
                <c:formatCode>General</c:formatCode>
                <c:ptCount val="1"/>
                <c:pt idx="0">
                  <c:v>11</c:v>
                </c:pt>
              </c:numCache>
            </c:numRef>
          </c:val>
        </c:ser>
        <c:dLbls>
          <c:showLegendKey val="0"/>
          <c:showVal val="1"/>
          <c:showCatName val="0"/>
          <c:showSerName val="0"/>
          <c:showPercent val="0"/>
          <c:showBubbleSize val="0"/>
        </c:dLbls>
        <c:gapWidth val="75"/>
        <c:overlap val="-8"/>
        <c:axId val="292416512"/>
        <c:axId val="292516608"/>
      </c:barChart>
      <c:catAx>
        <c:axId val="292416512"/>
        <c:scaling>
          <c:orientation val="minMax"/>
        </c:scaling>
        <c:delete val="0"/>
        <c:axPos val="b"/>
        <c:majorTickMark val="none"/>
        <c:minorTickMark val="none"/>
        <c:tickLblPos val="nextTo"/>
        <c:crossAx val="292516608"/>
        <c:crosses val="autoZero"/>
        <c:auto val="1"/>
        <c:lblAlgn val="ctr"/>
        <c:lblOffset val="100"/>
        <c:noMultiLvlLbl val="0"/>
      </c:catAx>
      <c:valAx>
        <c:axId val="292516608"/>
        <c:scaling>
          <c:orientation val="minMax"/>
        </c:scaling>
        <c:delete val="0"/>
        <c:axPos val="l"/>
        <c:numFmt formatCode="General" sourceLinked="1"/>
        <c:majorTickMark val="none"/>
        <c:minorTickMark val="none"/>
        <c:tickLblPos val="nextTo"/>
        <c:crossAx val="292416512"/>
        <c:crosses val="autoZero"/>
        <c:crossBetween val="between"/>
      </c:valAx>
    </c:plotArea>
    <c:legend>
      <c:legendPos val="b"/>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a:pPr>
            <a:r>
              <a:rPr lang="uk-UA"/>
              <a:t>2019</a:t>
            </a:r>
          </a:p>
        </c:rich>
      </c:tx>
      <c:overlay val="0"/>
    </c:title>
    <c:autoTitleDeleted val="0"/>
    <c:plotArea>
      <c:layout/>
      <c:pieChart>
        <c:varyColors val="1"/>
        <c:ser>
          <c:idx val="0"/>
          <c:order val="0"/>
          <c:tx>
            <c:strRef>
              <c:f>Лист1!$B$1</c:f>
              <c:strCache>
                <c:ptCount val="1"/>
                <c:pt idx="0">
                  <c:v>2019</c:v>
                </c:pt>
              </c:strCache>
            </c:strRef>
          </c:tx>
          <c:cat>
            <c:strRef>
              <c:f>Лист1!$A$2:$A$3</c:f>
              <c:strCache>
                <c:ptCount val="2"/>
                <c:pt idx="0">
                  <c:v>розглянуто</c:v>
                </c:pt>
                <c:pt idx="1">
                  <c:v>не розглянуто</c:v>
                </c:pt>
              </c:strCache>
            </c:strRef>
          </c:cat>
          <c:val>
            <c:numRef>
              <c:f>Лист1!$B$2:$B$3</c:f>
              <c:numCache>
                <c:formatCode>0%</c:formatCode>
                <c:ptCount val="2"/>
                <c:pt idx="0">
                  <c:v>0.81</c:v>
                </c:pt>
                <c:pt idx="1">
                  <c:v>0.19</c:v>
                </c:pt>
              </c:numCache>
            </c:numRef>
          </c:val>
        </c:ser>
        <c:dLbls>
          <c:showLegendKey val="0"/>
          <c:showVal val="0"/>
          <c:showCatName val="0"/>
          <c:showSerName val="0"/>
          <c:showPercent val="1"/>
          <c:showBubbleSize val="0"/>
          <c:showLeaderLines val="0"/>
        </c:dLbls>
        <c:firstSliceAng val="0"/>
      </c:pieChart>
    </c:plotArea>
    <c:legend>
      <c:legendPos val="r"/>
      <c:layout>
        <c:manualLayout>
          <c:xMode val="edge"/>
          <c:yMode val="edge"/>
          <c:x val="0.57914362125742924"/>
          <c:y val="0.33837099630838829"/>
          <c:w val="0.40744751570305593"/>
          <c:h val="0.49058763363612012"/>
        </c:manualLayout>
      </c:layout>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a:pPr>
            <a:r>
              <a:rPr lang="uk-UA"/>
              <a:t>2018</a:t>
            </a:r>
          </a:p>
        </c:rich>
      </c:tx>
      <c:overlay val="0"/>
    </c:title>
    <c:autoTitleDeleted val="0"/>
    <c:plotArea>
      <c:layout/>
      <c:pieChart>
        <c:varyColors val="1"/>
        <c:ser>
          <c:idx val="0"/>
          <c:order val="0"/>
          <c:tx>
            <c:strRef>
              <c:f>Лист1!$B$1</c:f>
              <c:strCache>
                <c:ptCount val="1"/>
                <c:pt idx="0">
                  <c:v>2018</c:v>
                </c:pt>
              </c:strCache>
            </c:strRef>
          </c:tx>
          <c:cat>
            <c:strRef>
              <c:f>Лист1!$A$2:$A$3</c:f>
              <c:strCache>
                <c:ptCount val="2"/>
                <c:pt idx="0">
                  <c:v>розглянуто</c:v>
                </c:pt>
                <c:pt idx="1">
                  <c:v>не розглянуто</c:v>
                </c:pt>
              </c:strCache>
            </c:strRef>
          </c:cat>
          <c:val>
            <c:numRef>
              <c:f>Лист1!$B$2:$B$3</c:f>
              <c:numCache>
                <c:formatCode>0%</c:formatCode>
                <c:ptCount val="2"/>
                <c:pt idx="0">
                  <c:v>0.87</c:v>
                </c:pt>
                <c:pt idx="1">
                  <c:v>0.13</c:v>
                </c:pt>
              </c:numCache>
            </c:numRef>
          </c:val>
        </c:ser>
        <c:dLbls>
          <c:showLegendKey val="0"/>
          <c:showVal val="0"/>
          <c:showCatName val="0"/>
          <c:showSerName val="0"/>
          <c:showPercent val="1"/>
          <c:showBubbleSize val="0"/>
          <c:showLeaderLines val="0"/>
        </c:dLbls>
        <c:firstSliceAng val="0"/>
      </c:pieChart>
    </c:plotArea>
    <c:legend>
      <c:legendPos val="r"/>
      <c:layout>
        <c:manualLayout>
          <c:xMode val="edge"/>
          <c:yMode val="edge"/>
          <c:x val="0.57914362125742924"/>
          <c:y val="0.33837099630838829"/>
          <c:w val="0.40744751570305593"/>
          <c:h val="0.49058763363612012"/>
        </c:manualLayout>
      </c:layout>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lineChart>
        <c:grouping val="standard"/>
        <c:varyColors val="0"/>
        <c:ser>
          <c:idx val="0"/>
          <c:order val="0"/>
          <c:tx>
            <c:strRef>
              <c:f>Лист1!$B$1</c:f>
              <c:strCache>
                <c:ptCount val="1"/>
                <c:pt idx="0">
                  <c:v>кількість виданих виконавчих листів</c:v>
                </c:pt>
              </c:strCache>
            </c:strRef>
          </c:tx>
          <c:marker>
            <c:symbol val="none"/>
          </c:marker>
          <c:dLbls>
            <c:dLblPos val="t"/>
            <c:showLegendKey val="0"/>
            <c:showVal val="1"/>
            <c:showCatName val="0"/>
            <c:showSerName val="0"/>
            <c:showPercent val="0"/>
            <c:showBubbleSize val="0"/>
            <c:showLeaderLines val="0"/>
          </c:dLbls>
          <c:cat>
            <c:strRef>
              <c:f>Лист1!$A$2:$A$5</c:f>
              <c:strCache>
                <c:ptCount val="4"/>
                <c:pt idx="0">
                  <c:v>2016 рік</c:v>
                </c:pt>
                <c:pt idx="1">
                  <c:v>2017 рік</c:v>
                </c:pt>
                <c:pt idx="2">
                  <c:v>2018 рік</c:v>
                </c:pt>
                <c:pt idx="3">
                  <c:v>2019 рік</c:v>
                </c:pt>
              </c:strCache>
            </c:strRef>
          </c:cat>
          <c:val>
            <c:numRef>
              <c:f>Лист1!$B$2:$B$5</c:f>
              <c:numCache>
                <c:formatCode>General</c:formatCode>
                <c:ptCount val="4"/>
                <c:pt idx="0">
                  <c:v>1454</c:v>
                </c:pt>
                <c:pt idx="1">
                  <c:v>2100</c:v>
                </c:pt>
                <c:pt idx="2">
                  <c:v>3404</c:v>
                </c:pt>
                <c:pt idx="3">
                  <c:v>3379</c:v>
                </c:pt>
              </c:numCache>
            </c:numRef>
          </c:val>
          <c:smooth val="0"/>
        </c:ser>
        <c:dLbls>
          <c:showLegendKey val="0"/>
          <c:showVal val="0"/>
          <c:showCatName val="0"/>
          <c:showSerName val="0"/>
          <c:showPercent val="0"/>
          <c:showBubbleSize val="0"/>
        </c:dLbls>
        <c:marker val="1"/>
        <c:smooth val="0"/>
        <c:axId val="292836864"/>
        <c:axId val="292838400"/>
      </c:lineChart>
      <c:catAx>
        <c:axId val="292836864"/>
        <c:scaling>
          <c:orientation val="minMax"/>
        </c:scaling>
        <c:delete val="0"/>
        <c:axPos val="b"/>
        <c:numFmt formatCode="General" sourceLinked="1"/>
        <c:majorTickMark val="out"/>
        <c:minorTickMark val="none"/>
        <c:tickLblPos val="nextTo"/>
        <c:crossAx val="292838400"/>
        <c:crosses val="autoZero"/>
        <c:auto val="1"/>
        <c:lblAlgn val="ctr"/>
        <c:lblOffset val="100"/>
        <c:noMultiLvlLbl val="0"/>
      </c:catAx>
      <c:valAx>
        <c:axId val="292838400"/>
        <c:scaling>
          <c:orientation val="minMax"/>
        </c:scaling>
        <c:delete val="0"/>
        <c:axPos val="l"/>
        <c:majorGridlines/>
        <c:numFmt formatCode="General" sourceLinked="1"/>
        <c:majorTickMark val="out"/>
        <c:minorTickMark val="none"/>
        <c:tickLblPos val="nextTo"/>
        <c:crossAx val="292836864"/>
        <c:crosses val="autoZero"/>
        <c:crossBetween val="between"/>
      </c:valAx>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uk-UA"/>
              <a:t>Скасовані</a:t>
            </a:r>
            <a:r>
              <a:rPr lang="uk-UA" baseline="0"/>
              <a:t> та змінені</a:t>
            </a:r>
            <a:endParaRPr lang="uk-UA"/>
          </a:p>
        </c:rich>
      </c:tx>
      <c:overlay val="0"/>
    </c:title>
    <c:autoTitleDeleted val="0"/>
    <c:plotArea>
      <c:layout/>
      <c:barChart>
        <c:barDir val="col"/>
        <c:grouping val="clustered"/>
        <c:varyColors val="0"/>
        <c:ser>
          <c:idx val="0"/>
          <c:order val="0"/>
          <c:tx>
            <c:strRef>
              <c:f>Лист1!$B$1</c:f>
              <c:strCache>
                <c:ptCount val="1"/>
                <c:pt idx="0">
                  <c:v>Рішень</c:v>
                </c:pt>
              </c:strCache>
            </c:strRef>
          </c:tx>
          <c:invertIfNegative val="0"/>
          <c:cat>
            <c:numRef>
              <c:f>Лист1!$A$2</c:f>
              <c:numCache>
                <c:formatCode>General</c:formatCode>
                <c:ptCount val="1"/>
                <c:pt idx="0">
                  <c:v>2019</c:v>
                </c:pt>
              </c:numCache>
            </c:numRef>
          </c:cat>
          <c:val>
            <c:numRef>
              <c:f>Лист1!$B$2</c:f>
              <c:numCache>
                <c:formatCode>General</c:formatCode>
                <c:ptCount val="1"/>
                <c:pt idx="0">
                  <c:v>247</c:v>
                </c:pt>
              </c:numCache>
            </c:numRef>
          </c:val>
        </c:ser>
        <c:ser>
          <c:idx val="1"/>
          <c:order val="1"/>
          <c:tx>
            <c:strRef>
              <c:f>Лист1!$C$1</c:f>
              <c:strCache>
                <c:ptCount val="1"/>
                <c:pt idx="0">
                  <c:v>Ухвал про закриття провадження</c:v>
                </c:pt>
              </c:strCache>
            </c:strRef>
          </c:tx>
          <c:invertIfNegative val="0"/>
          <c:cat>
            <c:numRef>
              <c:f>Лист1!$A$2</c:f>
              <c:numCache>
                <c:formatCode>General</c:formatCode>
                <c:ptCount val="1"/>
                <c:pt idx="0">
                  <c:v>2019</c:v>
                </c:pt>
              </c:numCache>
            </c:numRef>
          </c:cat>
          <c:val>
            <c:numRef>
              <c:f>Лист1!$C$2</c:f>
              <c:numCache>
                <c:formatCode>General</c:formatCode>
                <c:ptCount val="1"/>
                <c:pt idx="0">
                  <c:v>14</c:v>
                </c:pt>
              </c:numCache>
            </c:numRef>
          </c:val>
        </c:ser>
        <c:ser>
          <c:idx val="2"/>
          <c:order val="2"/>
          <c:tx>
            <c:strRef>
              <c:f>Лист1!$D$1</c:f>
              <c:strCache>
                <c:ptCount val="1"/>
                <c:pt idx="0">
                  <c:v>Ухвал про залишення позовної заяви без розгляду</c:v>
                </c:pt>
              </c:strCache>
            </c:strRef>
          </c:tx>
          <c:invertIfNegative val="0"/>
          <c:cat>
            <c:numRef>
              <c:f>Лист1!$A$2</c:f>
              <c:numCache>
                <c:formatCode>General</c:formatCode>
                <c:ptCount val="1"/>
                <c:pt idx="0">
                  <c:v>2019</c:v>
                </c:pt>
              </c:numCache>
            </c:numRef>
          </c:cat>
          <c:val>
            <c:numRef>
              <c:f>Лист1!$D$2</c:f>
              <c:numCache>
                <c:formatCode>General</c:formatCode>
                <c:ptCount val="1"/>
                <c:pt idx="0">
                  <c:v>17</c:v>
                </c:pt>
              </c:numCache>
            </c:numRef>
          </c:val>
        </c:ser>
        <c:ser>
          <c:idx val="3"/>
          <c:order val="3"/>
          <c:tx>
            <c:strRef>
              <c:f>Лист1!$E$1</c:f>
              <c:strCache>
                <c:ptCount val="1"/>
                <c:pt idx="0">
                  <c:v>Ухвал про повернення позовної заяви</c:v>
                </c:pt>
              </c:strCache>
            </c:strRef>
          </c:tx>
          <c:invertIfNegative val="0"/>
          <c:cat>
            <c:numRef>
              <c:f>Лист1!$A$2</c:f>
              <c:numCache>
                <c:formatCode>General</c:formatCode>
                <c:ptCount val="1"/>
                <c:pt idx="0">
                  <c:v>2019</c:v>
                </c:pt>
              </c:numCache>
            </c:numRef>
          </c:cat>
          <c:val>
            <c:numRef>
              <c:f>Лист1!$E$2</c:f>
              <c:numCache>
                <c:formatCode>General</c:formatCode>
                <c:ptCount val="1"/>
                <c:pt idx="0">
                  <c:v>24</c:v>
                </c:pt>
              </c:numCache>
            </c:numRef>
          </c:val>
        </c:ser>
        <c:ser>
          <c:idx val="4"/>
          <c:order val="4"/>
          <c:tx>
            <c:strRef>
              <c:f>Лист1!$F$1</c:f>
              <c:strCache>
                <c:ptCount val="1"/>
                <c:pt idx="0">
                  <c:v>Ухвал про передачу справи за підсуднісю</c:v>
                </c:pt>
              </c:strCache>
            </c:strRef>
          </c:tx>
          <c:invertIfNegative val="0"/>
          <c:cat>
            <c:numRef>
              <c:f>Лист1!$A$2</c:f>
              <c:numCache>
                <c:formatCode>General</c:formatCode>
                <c:ptCount val="1"/>
                <c:pt idx="0">
                  <c:v>2019</c:v>
                </c:pt>
              </c:numCache>
            </c:numRef>
          </c:cat>
          <c:val>
            <c:numRef>
              <c:f>Лист1!$F$2</c:f>
              <c:numCache>
                <c:formatCode>General</c:formatCode>
                <c:ptCount val="1"/>
                <c:pt idx="0">
                  <c:v>1</c:v>
                </c:pt>
              </c:numCache>
            </c:numRef>
          </c:val>
        </c:ser>
        <c:ser>
          <c:idx val="5"/>
          <c:order val="5"/>
          <c:tx>
            <c:strRef>
              <c:f>Лист1!$G$1</c:f>
              <c:strCache>
                <c:ptCount val="1"/>
                <c:pt idx="0">
                  <c:v>Ухвал про відмову у відкритті провадження</c:v>
                </c:pt>
              </c:strCache>
            </c:strRef>
          </c:tx>
          <c:invertIfNegative val="0"/>
          <c:cat>
            <c:numRef>
              <c:f>Лист1!$A$2</c:f>
              <c:numCache>
                <c:formatCode>General</c:formatCode>
                <c:ptCount val="1"/>
                <c:pt idx="0">
                  <c:v>2019</c:v>
                </c:pt>
              </c:numCache>
            </c:numRef>
          </c:cat>
          <c:val>
            <c:numRef>
              <c:f>Лист1!$G$2</c:f>
              <c:numCache>
                <c:formatCode>General</c:formatCode>
                <c:ptCount val="1"/>
                <c:pt idx="0">
                  <c:v>13</c:v>
                </c:pt>
              </c:numCache>
            </c:numRef>
          </c:val>
        </c:ser>
        <c:ser>
          <c:idx val="6"/>
          <c:order val="6"/>
          <c:tx>
            <c:strRef>
              <c:f>Лист1!$H$1</c:f>
              <c:strCache>
                <c:ptCount val="1"/>
                <c:pt idx="0">
                  <c:v>З інших питань</c:v>
                </c:pt>
              </c:strCache>
            </c:strRef>
          </c:tx>
          <c:invertIfNegative val="0"/>
          <c:cat>
            <c:numRef>
              <c:f>Лист1!$A$2</c:f>
              <c:numCache>
                <c:formatCode>General</c:formatCode>
                <c:ptCount val="1"/>
                <c:pt idx="0">
                  <c:v>2019</c:v>
                </c:pt>
              </c:numCache>
            </c:numRef>
          </c:cat>
          <c:val>
            <c:numRef>
              <c:f>Лист1!$H$2</c:f>
              <c:numCache>
                <c:formatCode>General</c:formatCode>
                <c:ptCount val="1"/>
                <c:pt idx="0">
                  <c:v>32</c:v>
                </c:pt>
              </c:numCache>
            </c:numRef>
          </c:val>
        </c:ser>
        <c:dLbls>
          <c:dLblPos val="outEnd"/>
          <c:showLegendKey val="0"/>
          <c:showVal val="1"/>
          <c:showCatName val="0"/>
          <c:showSerName val="0"/>
          <c:showPercent val="0"/>
          <c:showBubbleSize val="0"/>
        </c:dLbls>
        <c:gapWidth val="150"/>
        <c:axId val="292977664"/>
        <c:axId val="293151488"/>
      </c:barChart>
      <c:catAx>
        <c:axId val="292977664"/>
        <c:scaling>
          <c:orientation val="minMax"/>
        </c:scaling>
        <c:delete val="0"/>
        <c:axPos val="b"/>
        <c:numFmt formatCode="General" sourceLinked="1"/>
        <c:majorTickMark val="out"/>
        <c:minorTickMark val="none"/>
        <c:tickLblPos val="nextTo"/>
        <c:crossAx val="293151488"/>
        <c:crosses val="autoZero"/>
        <c:auto val="1"/>
        <c:lblAlgn val="ctr"/>
        <c:lblOffset val="100"/>
        <c:noMultiLvlLbl val="0"/>
      </c:catAx>
      <c:valAx>
        <c:axId val="293151488"/>
        <c:scaling>
          <c:orientation val="minMax"/>
        </c:scaling>
        <c:delete val="0"/>
        <c:axPos val="l"/>
        <c:majorGridlines/>
        <c:numFmt formatCode="General" sourceLinked="1"/>
        <c:majorTickMark val="out"/>
        <c:minorTickMark val="none"/>
        <c:tickLblPos val="nextTo"/>
        <c:crossAx val="292977664"/>
        <c:crosses val="autoZero"/>
        <c:crossBetween val="between"/>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D4707-8103-4226-9955-9C322D505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3306</TotalTime>
  <Pages>23</Pages>
  <Words>39552</Words>
  <Characters>22546</Characters>
  <Application>Microsoft Office Word</Application>
  <DocSecurity>0</DocSecurity>
  <Lines>187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61975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u1</dc:creator>
  <cp:keywords/>
  <dc:description/>
  <cp:lastModifiedBy>Користувач Windows</cp:lastModifiedBy>
  <cp:revision>169</cp:revision>
  <cp:lastPrinted>2020-01-24T07:49:00Z</cp:lastPrinted>
  <dcterms:created xsi:type="dcterms:W3CDTF">2018-01-16T13:12:00Z</dcterms:created>
  <dcterms:modified xsi:type="dcterms:W3CDTF">2020-02-18T09:37:00Z</dcterms:modified>
</cp:coreProperties>
</file>